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6D5F" w:rsidR="00E70206" w:rsidP="00E70206" w:rsidRDefault="00E70206" w14:paraId="4222BDC4" w14:textId="77777777">
      <w:pPr>
        <w:pStyle w:val="Heading1"/>
        <w:rPr>
          <w:rFonts w:ascii="Univers" w:hAnsi="Univers"/>
          <w:b/>
          <w:bCs/>
        </w:rPr>
      </w:pPr>
      <w:bookmarkStart w:name="_Toc101262216" w:id="0"/>
      <w:r w:rsidRPr="00686D5F">
        <w:rPr>
          <w:rFonts w:ascii="Univers" w:hAnsi="Univers"/>
          <w:b/>
          <w:bCs/>
        </w:rPr>
        <w:t>RFP - Section 9 Sustainability Questions</w:t>
      </w:r>
      <w:bookmarkEnd w:id="0"/>
    </w:p>
    <w:p w:rsidRPr="00FE17DE" w:rsidR="00E70206" w:rsidP="00E70206" w:rsidRDefault="00E70206" w14:paraId="49D6E0C5" w14:textId="5AEBA1FC">
      <w:pPr>
        <w:spacing w:before="240" w:after="240"/>
        <w:rPr>
          <w:rFonts w:ascii="Univers" w:hAnsi="Univers" w:eastAsia="Calibri" w:cs="Calibri"/>
        </w:rPr>
      </w:pPr>
      <w:r w:rsidRPr="00FE17DE">
        <w:rPr>
          <w:rFonts w:ascii="Univers" w:hAnsi="Univers" w:eastAsia="Calibri" w:cs="Calibri"/>
          <w:b/>
        </w:rPr>
        <w:t xml:space="preserve">Instructions: </w:t>
      </w:r>
      <w:r w:rsidRPr="00FE17DE">
        <w:rPr>
          <w:rFonts w:ascii="Univers" w:hAnsi="Univers" w:eastAsia="Calibri" w:cs="Calibri"/>
        </w:rPr>
        <w:t xml:space="preserve">The following </w:t>
      </w:r>
      <w:r>
        <w:rPr>
          <w:rFonts w:ascii="Univers" w:hAnsi="Univers" w:eastAsia="Calibri" w:cs="Calibri"/>
        </w:rPr>
        <w:t>tool</w:t>
      </w:r>
      <w:r w:rsidRPr="00FE17DE">
        <w:rPr>
          <w:rFonts w:ascii="Univers" w:hAnsi="Univers" w:eastAsia="Calibri" w:cs="Calibri"/>
        </w:rPr>
        <w:t xml:space="preserve"> can be used to evaluate supplier responses to the RFP - Section 9. The </w:t>
      </w:r>
      <w:r w:rsidR="005A51E6">
        <w:rPr>
          <w:rFonts w:ascii="Univers" w:hAnsi="Univers" w:eastAsia="Calibri" w:cs="Calibri"/>
        </w:rPr>
        <w:t xml:space="preserve">first column contains </w:t>
      </w:r>
      <w:r w:rsidR="003418C5">
        <w:rPr>
          <w:rFonts w:ascii="Univers" w:hAnsi="Univers" w:eastAsia="Calibri" w:cs="Calibri"/>
        </w:rPr>
        <w:t xml:space="preserve">relevant definitions, and the </w:t>
      </w:r>
      <w:r w:rsidRPr="00FE17DE">
        <w:rPr>
          <w:rFonts w:ascii="Univers" w:hAnsi="Univers" w:eastAsia="Calibri" w:cs="Calibri"/>
        </w:rPr>
        <w:t>second column has guidance on what to look for in the questions</w:t>
      </w:r>
      <w:r w:rsidR="003418C5">
        <w:rPr>
          <w:rFonts w:ascii="Univers" w:hAnsi="Univers" w:eastAsia="Calibri" w:cs="Calibri"/>
        </w:rPr>
        <w:t xml:space="preserve">. </w:t>
      </w:r>
    </w:p>
    <w:p w:rsidRPr="00FE17DE" w:rsidR="00E70206" w:rsidP="00E70206" w:rsidRDefault="00E70206" w14:paraId="5379B3DE" w14:textId="77777777">
      <w:pPr>
        <w:rPr>
          <w:rFonts w:ascii="Univers" w:hAnsi="Univers" w:eastAsia="Calibri" w:cs="Calibri"/>
        </w:rPr>
      </w:pPr>
    </w:p>
    <w:tbl>
      <w:tblPr>
        <w:tblW w:w="1317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086"/>
        <w:gridCol w:w="7087"/>
      </w:tblGrid>
      <w:tr w:rsidRPr="00074344" w:rsidR="00E43552" w:rsidTr="5D25F2F1" w14:paraId="6F14B295" w14:textId="77777777">
        <w:tc>
          <w:tcPr>
            <w:tcW w:w="6086" w:type="dxa"/>
            <w:shd w:val="clear" w:color="auto" w:fill="auto"/>
            <w:tcMar>
              <w:top w:w="100" w:type="dxa"/>
              <w:left w:w="100" w:type="dxa"/>
              <w:bottom w:w="100" w:type="dxa"/>
              <w:right w:w="100" w:type="dxa"/>
            </w:tcMar>
          </w:tcPr>
          <w:p w:rsidRPr="00FE17DE" w:rsidR="00E43552" w:rsidP="001B31C5" w:rsidRDefault="00E43552" w14:paraId="7EF61E5E" w14:textId="0FD412CC">
            <w:pPr>
              <w:widowControl w:val="0"/>
              <w:pBdr>
                <w:top w:val="nil"/>
                <w:left w:val="nil"/>
                <w:bottom w:val="nil"/>
                <w:right w:val="nil"/>
                <w:between w:val="nil"/>
              </w:pBdr>
              <w:rPr>
                <w:rFonts w:ascii="Univers" w:hAnsi="Univers" w:eastAsia="Calibri" w:cs="Calibri"/>
                <w:b/>
              </w:rPr>
            </w:pPr>
            <w:r>
              <w:rPr>
                <w:rFonts w:ascii="Univers" w:hAnsi="Univers" w:eastAsia="Calibri" w:cs="Calibri"/>
                <w:b/>
              </w:rPr>
              <w:t>Definition</w:t>
            </w:r>
          </w:p>
        </w:tc>
        <w:tc>
          <w:tcPr>
            <w:tcW w:w="7087" w:type="dxa"/>
            <w:shd w:val="clear" w:color="auto" w:fill="auto"/>
            <w:tcMar>
              <w:top w:w="100" w:type="dxa"/>
              <w:left w:w="100" w:type="dxa"/>
              <w:bottom w:w="100" w:type="dxa"/>
              <w:right w:w="100" w:type="dxa"/>
            </w:tcMar>
          </w:tcPr>
          <w:p w:rsidRPr="00FE17DE" w:rsidR="00E43552" w:rsidP="001B31C5" w:rsidRDefault="00E43552" w14:paraId="42F7EA5E" w14:textId="77777777">
            <w:pPr>
              <w:widowControl w:val="0"/>
              <w:pBdr>
                <w:top w:val="nil"/>
                <w:left w:val="nil"/>
                <w:bottom w:val="nil"/>
                <w:right w:val="nil"/>
                <w:between w:val="nil"/>
              </w:pBdr>
              <w:rPr>
                <w:rFonts w:ascii="Univers" w:hAnsi="Univers" w:eastAsia="Calibri" w:cs="Calibri"/>
                <w:b/>
              </w:rPr>
            </w:pPr>
            <w:r w:rsidRPr="00FE17DE">
              <w:rPr>
                <w:rFonts w:ascii="Univers" w:hAnsi="Univers" w:eastAsia="Calibri" w:cs="Calibri"/>
                <w:b/>
              </w:rPr>
              <w:t>What to look for</w:t>
            </w:r>
          </w:p>
        </w:tc>
      </w:tr>
      <w:tr w:rsidRPr="00074344" w:rsidR="008B042A" w:rsidTr="5D25F2F1" w14:paraId="2DB2C659" w14:textId="77777777">
        <w:tc>
          <w:tcPr>
            <w:tcW w:w="13173" w:type="dxa"/>
            <w:gridSpan w:val="2"/>
            <w:shd w:val="clear" w:color="auto" w:fill="EDEDED" w:themeFill="accent3" w:themeFillTint="33"/>
            <w:tcMar>
              <w:top w:w="100" w:type="dxa"/>
              <w:left w:w="100" w:type="dxa"/>
              <w:bottom w:w="100" w:type="dxa"/>
              <w:right w:w="100" w:type="dxa"/>
            </w:tcMar>
          </w:tcPr>
          <w:p w:rsidRPr="00630537" w:rsidR="008B042A" w:rsidP="00A265D7" w:rsidRDefault="00055B0C" w14:paraId="18C737C2" w14:textId="2C9DF95A">
            <w:pPr>
              <w:pStyle w:val="ListParagraph"/>
              <w:widowControl w:val="0"/>
              <w:numPr>
                <w:ilvl w:val="0"/>
                <w:numId w:val="14"/>
              </w:numPr>
              <w:pBdr>
                <w:top w:val="nil"/>
                <w:left w:val="nil"/>
                <w:bottom w:val="nil"/>
                <w:right w:val="nil"/>
                <w:between w:val="nil"/>
              </w:pBdr>
              <w:shd w:val="clear" w:color="auto" w:fill="EDEDED" w:themeFill="accent3" w:themeFillTint="33"/>
              <w:rPr>
                <w:rFonts w:ascii="Univers" w:hAnsi="Univers" w:eastAsia="Calibri" w:cs="Calibri"/>
                <w:b/>
              </w:rPr>
            </w:pPr>
            <w:r w:rsidRPr="00630537">
              <w:rPr>
                <w:rFonts w:ascii="Univers" w:hAnsi="Univers" w:eastAsia="Calibri" w:cs="Calibri"/>
              </w:rPr>
              <w:t xml:space="preserve">List your </w:t>
            </w:r>
            <w:r w:rsidRPr="00D31D67">
              <w:rPr>
                <w:rFonts w:ascii="Univers" w:hAnsi="Univers" w:eastAsia="Calibri" w:cs="Calibri"/>
                <w:bCs/>
              </w:rPr>
              <w:t>company</w:t>
            </w:r>
            <w:r w:rsidRPr="00630537">
              <w:rPr>
                <w:rFonts w:ascii="Univers" w:hAnsi="Univers" w:eastAsia="Calibri" w:cs="Calibri"/>
                <w:b/>
              </w:rPr>
              <w:t xml:space="preserve"> carbon footprint </w:t>
            </w:r>
            <w:r w:rsidRPr="00630537">
              <w:rPr>
                <w:rFonts w:ascii="Univers" w:hAnsi="Univers" w:eastAsia="Calibri" w:cs="Calibri"/>
              </w:rPr>
              <w:t>and goals to reduce it</w:t>
            </w:r>
          </w:p>
        </w:tc>
      </w:tr>
      <w:tr w:rsidRPr="00074344" w:rsidR="00E43552" w:rsidTr="5D25F2F1" w14:paraId="4A06C98C" w14:textId="77777777">
        <w:tc>
          <w:tcPr>
            <w:tcW w:w="6086" w:type="dxa"/>
            <w:shd w:val="clear" w:color="auto" w:fill="auto"/>
            <w:tcMar>
              <w:top w:w="100" w:type="dxa"/>
              <w:left w:w="100" w:type="dxa"/>
              <w:bottom w:w="100" w:type="dxa"/>
              <w:right w:w="100" w:type="dxa"/>
            </w:tcMar>
          </w:tcPr>
          <w:p w:rsidRPr="00BA0B24" w:rsidR="00E43552" w:rsidP="001B31C5" w:rsidRDefault="001458FB" w14:paraId="6AC7EADE" w14:textId="08187AE2">
            <w:pPr>
              <w:widowControl w:val="0"/>
              <w:pBdr>
                <w:top w:val="nil"/>
                <w:left w:val="nil"/>
                <w:bottom w:val="nil"/>
                <w:right w:val="nil"/>
                <w:between w:val="nil"/>
              </w:pBdr>
              <w:rPr>
                <w:rFonts w:ascii="Univers" w:hAnsi="Univers" w:eastAsia="Calibri" w:cs="Calibri"/>
                <w:b/>
                <w:bCs/>
                <w:sz w:val="18"/>
                <w:szCs w:val="18"/>
              </w:rPr>
            </w:pPr>
            <w:r w:rsidRPr="00BA0B24">
              <w:rPr>
                <w:rFonts w:ascii="Univers" w:hAnsi="Univers" w:eastAsia="Calibri" w:cs="Calibri"/>
                <w:b/>
                <w:bCs/>
                <w:sz w:val="18"/>
                <w:szCs w:val="18"/>
              </w:rPr>
              <w:t xml:space="preserve">Carbon Footprint </w:t>
            </w:r>
            <w:r w:rsidRPr="00BA0B24" w:rsidR="00BA0B24">
              <w:rPr>
                <w:rFonts w:ascii="Univers" w:hAnsi="Univers"/>
                <w:sz w:val="18"/>
                <w:szCs w:val="18"/>
              </w:rPr>
              <w:t xml:space="preserve">is a calculation that estimates the amount of emissions in carbon dioxide equivalent that a country, a business, an organization, an individual or another stakeholder is responsible for. Sourced from </w:t>
            </w:r>
            <w:hyperlink w:history="1" r:id="rId7">
              <w:r w:rsidRPr="00BA0B24" w:rsidR="00BA0B24">
                <w:rPr>
                  <w:rStyle w:val="Hyperlink"/>
                  <w:rFonts w:ascii="Univers" w:hAnsi="Univers"/>
                  <w:sz w:val="18"/>
                  <w:szCs w:val="18"/>
                </w:rPr>
                <w:t>Climate Neutral Now</w:t>
              </w:r>
            </w:hyperlink>
          </w:p>
        </w:tc>
        <w:tc>
          <w:tcPr>
            <w:tcW w:w="7087" w:type="dxa"/>
            <w:shd w:val="clear" w:color="auto" w:fill="auto"/>
            <w:tcMar>
              <w:top w:w="100" w:type="dxa"/>
              <w:left w:w="100" w:type="dxa"/>
              <w:bottom w:w="100" w:type="dxa"/>
              <w:right w:w="100" w:type="dxa"/>
            </w:tcMar>
          </w:tcPr>
          <w:p w:rsidRPr="003E678C" w:rsidR="00E43552" w:rsidP="008333C0" w:rsidRDefault="00E43552" w14:paraId="128A4967" w14:textId="77777777">
            <w:pPr>
              <w:widowControl w:val="0"/>
              <w:numPr>
                <w:ilvl w:val="0"/>
                <w:numId w:val="7"/>
              </w:numPr>
              <w:pBdr>
                <w:top w:val="nil"/>
                <w:left w:val="nil"/>
                <w:bottom w:val="nil"/>
                <w:right w:val="nil"/>
                <w:between w:val="nil"/>
              </w:pBdr>
              <w:rPr>
                <w:rFonts w:ascii="Univers" w:hAnsi="Univers" w:eastAsia="Calibri" w:cs="Calibri"/>
              </w:rPr>
            </w:pPr>
            <w:r>
              <w:rPr>
                <w:rFonts w:ascii="Univers" w:hAnsi="Univers" w:eastAsia="Calibri" w:cs="Calibri"/>
              </w:rPr>
              <w:t>Score higher for</w:t>
            </w:r>
            <w:r w:rsidRPr="003E678C">
              <w:rPr>
                <w:rFonts w:ascii="Univers" w:hAnsi="Univers" w:eastAsia="Calibri" w:cs="Calibri"/>
              </w:rPr>
              <w:t xml:space="preserve"> specific quantitative data provided in carbon footprint break down</w:t>
            </w:r>
          </w:p>
          <w:p w:rsidRPr="003E678C" w:rsidR="00E43552" w:rsidP="008333C0" w:rsidRDefault="00E43552" w14:paraId="5E2EB4EE" w14:textId="77777777">
            <w:pPr>
              <w:widowControl w:val="0"/>
              <w:numPr>
                <w:ilvl w:val="0"/>
                <w:numId w:val="7"/>
              </w:numPr>
              <w:pBdr>
                <w:top w:val="nil"/>
                <w:left w:val="nil"/>
                <w:bottom w:val="nil"/>
                <w:right w:val="nil"/>
                <w:between w:val="nil"/>
              </w:pBdr>
              <w:rPr>
                <w:rFonts w:ascii="Univers" w:hAnsi="Univers" w:eastAsia="Calibri" w:cs="Calibri"/>
              </w:rPr>
            </w:pPr>
            <w:r>
              <w:rPr>
                <w:rFonts w:ascii="Univers" w:hAnsi="Univers" w:eastAsia="Calibri" w:cs="Calibri"/>
              </w:rPr>
              <w:t xml:space="preserve">Score higher for </w:t>
            </w:r>
            <w:r w:rsidRPr="003E678C">
              <w:rPr>
                <w:rFonts w:ascii="Univers" w:hAnsi="Univers" w:eastAsia="Calibri" w:cs="Calibri"/>
              </w:rPr>
              <w:t>specific steps for reducing carbon footprint that are measurable, feasible within set timeline, and effective</w:t>
            </w:r>
          </w:p>
          <w:p w:rsidRPr="003E678C" w:rsidR="00E43552" w:rsidP="008333C0" w:rsidRDefault="00E43552" w14:paraId="40DFF75C" w14:textId="77777777">
            <w:pPr>
              <w:widowControl w:val="0"/>
              <w:numPr>
                <w:ilvl w:val="0"/>
                <w:numId w:val="7"/>
              </w:numPr>
              <w:pBdr>
                <w:top w:val="nil"/>
                <w:left w:val="nil"/>
                <w:bottom w:val="nil"/>
                <w:right w:val="nil"/>
                <w:between w:val="nil"/>
              </w:pBdr>
              <w:rPr>
                <w:rFonts w:ascii="Univers" w:hAnsi="Univers" w:eastAsia="Calibri" w:cs="Calibri"/>
              </w:rPr>
            </w:pPr>
            <w:r w:rsidRPr="003E678C">
              <w:rPr>
                <w:rFonts w:ascii="Univers" w:hAnsi="Univers" w:eastAsia="Calibri" w:cs="Calibri"/>
              </w:rPr>
              <w:t>Score higher for goals in all 3 areas of business (supply chain, operations, customer use)</w:t>
            </w:r>
          </w:p>
        </w:tc>
      </w:tr>
      <w:tr w:rsidRPr="00074344" w:rsidR="00055B0C" w:rsidTr="5D25F2F1" w14:paraId="2E688AF8" w14:textId="77777777">
        <w:tc>
          <w:tcPr>
            <w:tcW w:w="13173" w:type="dxa"/>
            <w:gridSpan w:val="2"/>
            <w:shd w:val="clear" w:color="auto" w:fill="EDEDED" w:themeFill="accent3" w:themeFillTint="33"/>
            <w:tcMar>
              <w:top w:w="100" w:type="dxa"/>
              <w:left w:w="100" w:type="dxa"/>
              <w:bottom w:w="100" w:type="dxa"/>
              <w:right w:w="100" w:type="dxa"/>
            </w:tcMar>
          </w:tcPr>
          <w:p w:rsidRPr="00630537" w:rsidR="00055B0C" w:rsidP="00A265D7" w:rsidRDefault="00682B12" w14:paraId="641901D7" w14:textId="04E57709">
            <w:pPr>
              <w:pStyle w:val="ListParagraph"/>
              <w:widowControl w:val="0"/>
              <w:numPr>
                <w:ilvl w:val="0"/>
                <w:numId w:val="14"/>
              </w:numPr>
              <w:pBdr>
                <w:top w:val="nil"/>
                <w:left w:val="nil"/>
                <w:bottom w:val="nil"/>
                <w:right w:val="nil"/>
                <w:between w:val="nil"/>
              </w:pBdr>
              <w:shd w:val="clear" w:color="auto" w:fill="EDEDED" w:themeFill="accent3" w:themeFillTint="33"/>
              <w:rPr>
                <w:rFonts w:ascii="Univers" w:hAnsi="Univers" w:eastAsia="Calibri" w:cs="Calibri"/>
                <w:bCs/>
              </w:rPr>
            </w:pPr>
            <w:r w:rsidRPr="00630537">
              <w:rPr>
                <w:rFonts w:ascii="Univers" w:hAnsi="Univers" w:eastAsia="Calibri" w:cs="Calibri"/>
              </w:rPr>
              <w:t xml:space="preserve">List your </w:t>
            </w:r>
            <w:r w:rsidRPr="00630537">
              <w:rPr>
                <w:rFonts w:ascii="Univers" w:hAnsi="Univers" w:eastAsia="Calibri" w:cs="Calibri"/>
                <w:b/>
              </w:rPr>
              <w:t xml:space="preserve">CDP </w:t>
            </w:r>
            <w:r w:rsidRPr="00630537">
              <w:rPr>
                <w:rFonts w:ascii="Univers" w:hAnsi="Univers" w:eastAsia="Calibri" w:cs="Calibri"/>
              </w:rPr>
              <w:t xml:space="preserve">(carbon, forests, water, and supply chain) and </w:t>
            </w:r>
            <w:proofErr w:type="spellStart"/>
            <w:r w:rsidRPr="00630537">
              <w:rPr>
                <w:rFonts w:ascii="Univers" w:hAnsi="Univers" w:eastAsia="Calibri" w:cs="Calibri"/>
                <w:b/>
              </w:rPr>
              <w:t>EcoVadis</w:t>
            </w:r>
            <w:proofErr w:type="spellEnd"/>
            <w:r w:rsidRPr="00630537">
              <w:rPr>
                <w:rFonts w:ascii="Univers" w:hAnsi="Univers" w:eastAsia="Calibri" w:cs="Calibri"/>
                <w:b/>
              </w:rPr>
              <w:t xml:space="preserve"> </w:t>
            </w:r>
            <w:r w:rsidRPr="00630537">
              <w:rPr>
                <w:rFonts w:ascii="Univers" w:hAnsi="Univers" w:eastAsia="Calibri" w:cs="Calibri"/>
                <w:bCs/>
              </w:rPr>
              <w:t>scores</w:t>
            </w:r>
          </w:p>
        </w:tc>
      </w:tr>
      <w:tr w:rsidRPr="00074344" w:rsidR="00E43552" w:rsidTr="5D25F2F1" w14:paraId="15F4135A" w14:textId="77777777">
        <w:tc>
          <w:tcPr>
            <w:tcW w:w="6086" w:type="dxa"/>
            <w:shd w:val="clear" w:color="auto" w:fill="auto"/>
            <w:tcMar>
              <w:top w:w="100" w:type="dxa"/>
              <w:left w:w="100" w:type="dxa"/>
              <w:bottom w:w="100" w:type="dxa"/>
              <w:right w:w="100" w:type="dxa"/>
            </w:tcMar>
          </w:tcPr>
          <w:p w:rsidRPr="00776D6C" w:rsidR="00E43552" w:rsidP="00776D6C" w:rsidRDefault="00E43552" w14:paraId="48FDA8D4" w14:textId="77777777">
            <w:pPr>
              <w:widowControl w:val="0"/>
              <w:pBdr>
                <w:top w:val="nil"/>
                <w:left w:val="nil"/>
                <w:bottom w:val="nil"/>
                <w:right w:val="nil"/>
                <w:between w:val="nil"/>
              </w:pBdr>
              <w:rPr>
                <w:rStyle w:val="Hyperlink"/>
                <w:rFonts w:ascii="Univers" w:hAnsi="Univers"/>
                <w:spacing w:val="5"/>
                <w:sz w:val="18"/>
                <w:szCs w:val="18"/>
                <w:shd w:val="clear" w:color="auto" w:fill="F5F7F8"/>
              </w:rPr>
            </w:pPr>
            <w:r w:rsidRPr="00776D6C">
              <w:rPr>
                <w:rFonts w:ascii="Univers" w:hAnsi="Univers"/>
                <w:b/>
                <w:bCs/>
                <w:sz w:val="18"/>
                <w:szCs w:val="18"/>
              </w:rPr>
              <w:t xml:space="preserve">CDP </w:t>
            </w:r>
            <w:r w:rsidRPr="00776D6C">
              <w:rPr>
                <w:rFonts w:ascii="Univers" w:hAnsi="Univers"/>
                <w:sz w:val="18"/>
                <w:szCs w:val="18"/>
              </w:rPr>
              <w:t xml:space="preserve">(formerly “Carbon Disclosure Project”) runs the global disclosure system for investors, companies, cities, states, and regions to manager their environmental impacts. Modified from </w:t>
            </w:r>
            <w:hyperlink w:history="1" r:id="rId8">
              <w:r w:rsidRPr="00776D6C">
                <w:rPr>
                  <w:rStyle w:val="Hyperlink"/>
                  <w:rFonts w:ascii="Univers" w:hAnsi="Univers"/>
                  <w:sz w:val="18"/>
                  <w:szCs w:val="18"/>
                </w:rPr>
                <w:t>CDP</w:t>
              </w:r>
            </w:hyperlink>
            <w:r w:rsidRPr="00776D6C">
              <w:rPr>
                <w:rFonts w:ascii="Univers" w:hAnsi="Univers"/>
                <w:sz w:val="18"/>
                <w:szCs w:val="18"/>
              </w:rPr>
              <w:t xml:space="preserve"> </w:t>
            </w:r>
          </w:p>
          <w:p w:rsidRPr="00776D6C" w:rsidR="00E43552" w:rsidP="00776D6C" w:rsidRDefault="00E43552" w14:paraId="4642AF79" w14:textId="77777777">
            <w:pPr>
              <w:widowControl w:val="0"/>
              <w:pBdr>
                <w:top w:val="nil"/>
                <w:left w:val="nil"/>
                <w:bottom w:val="nil"/>
                <w:right w:val="nil"/>
                <w:between w:val="nil"/>
              </w:pBdr>
              <w:rPr>
                <w:rStyle w:val="Hyperlink"/>
                <w:rFonts w:ascii="Univers" w:hAnsi="Univers"/>
                <w:spacing w:val="5"/>
                <w:sz w:val="18"/>
                <w:szCs w:val="18"/>
                <w:shd w:val="clear" w:color="auto" w:fill="F5F7F8"/>
              </w:rPr>
            </w:pPr>
          </w:p>
          <w:p w:rsidRPr="00776D6C" w:rsidR="00E43552" w:rsidP="00776D6C" w:rsidRDefault="00E43552" w14:paraId="74FFAAE5" w14:textId="0752825D">
            <w:pPr>
              <w:pStyle w:val="NormalWeb"/>
              <w:spacing w:before="0" w:beforeAutospacing="0" w:after="0" w:afterAutospacing="0"/>
              <w:rPr>
                <w:rFonts w:ascii="Univers" w:hAnsi="Univers" w:eastAsia="Calibri" w:cs="Calibri"/>
                <w:b/>
                <w:sz w:val="20"/>
                <w:szCs w:val="20"/>
              </w:rPr>
            </w:pPr>
            <w:proofErr w:type="spellStart"/>
            <w:r w:rsidRPr="00776D6C">
              <w:rPr>
                <w:rFonts w:ascii="Univers" w:hAnsi="Univers" w:cs="Arial"/>
                <w:b/>
                <w:bCs/>
                <w:sz w:val="18"/>
                <w:szCs w:val="18"/>
              </w:rPr>
              <w:t>EcoVadis</w:t>
            </w:r>
            <w:proofErr w:type="spellEnd"/>
            <w:r w:rsidRPr="00776D6C">
              <w:rPr>
                <w:rFonts w:ascii="Univers" w:hAnsi="Univers" w:cs="Arial"/>
                <w:sz w:val="18"/>
                <w:szCs w:val="18"/>
              </w:rPr>
              <w:t xml:space="preserve"> is a sustainability assessment built on international sustainability standards, including the Global Reporting Initiative, the United Nations Global Compact, and the ISO 26000, covering 200 spend categories and 160+ countries. The Sustainability Scorecard illustrates performance across 21 indicators in four themes: Environment, Labor &amp; Human Rights, Ethics, and Sustainable Procurement. </w:t>
            </w:r>
            <w:r w:rsidRPr="00211421">
              <w:rPr>
                <w:rFonts w:ascii="Univers" w:hAnsi="Univers" w:cs="Arial"/>
                <w:sz w:val="18"/>
                <w:szCs w:val="18"/>
              </w:rPr>
              <w:t xml:space="preserve">Modified from </w:t>
            </w:r>
            <w:hyperlink w:history="1" r:id="rId9">
              <w:proofErr w:type="spellStart"/>
              <w:r w:rsidRPr="00211421">
                <w:rPr>
                  <w:rStyle w:val="Hyperlink"/>
                  <w:rFonts w:ascii="Univers" w:hAnsi="Univers" w:cs="Arial"/>
                  <w:sz w:val="18"/>
                  <w:szCs w:val="18"/>
                </w:rPr>
                <w:t>EcoVadis</w:t>
              </w:r>
              <w:proofErr w:type="spellEnd"/>
              <w:r w:rsidRPr="00211421">
                <w:rPr>
                  <w:rStyle w:val="Hyperlink"/>
                  <w:rFonts w:ascii="Univers" w:hAnsi="Univers" w:cs="Arial"/>
                  <w:sz w:val="20"/>
                  <w:szCs w:val="20"/>
                </w:rPr>
                <w:t> </w:t>
              </w:r>
            </w:hyperlink>
          </w:p>
        </w:tc>
        <w:tc>
          <w:tcPr>
            <w:tcW w:w="7087" w:type="dxa"/>
            <w:shd w:val="clear" w:color="auto" w:fill="auto"/>
            <w:tcMar>
              <w:top w:w="100" w:type="dxa"/>
              <w:left w:w="100" w:type="dxa"/>
              <w:bottom w:w="100" w:type="dxa"/>
              <w:right w:w="100" w:type="dxa"/>
            </w:tcMar>
          </w:tcPr>
          <w:p w:rsidR="00E43552" w:rsidP="136E39FE" w:rsidRDefault="00E43552" w14:paraId="0F4C053C" w14:textId="77777777">
            <w:pPr>
              <w:widowControl w:val="0"/>
              <w:pBdr>
                <w:top w:val="nil"/>
                <w:left w:val="nil"/>
                <w:bottom w:val="nil"/>
                <w:right w:val="nil"/>
                <w:between w:val="nil"/>
              </w:pBdr>
              <w:rPr>
                <w:rFonts w:ascii="Univers" w:hAnsi="Univers" w:eastAsia="Calibri" w:cs="Calibri"/>
                <w:b/>
                <w:bCs/>
              </w:rPr>
            </w:pPr>
            <w:r w:rsidRPr="136E39FE">
              <w:rPr>
                <w:rFonts w:ascii="Univers" w:hAnsi="Univers" w:eastAsia="Calibri" w:cs="Calibri"/>
                <w:b/>
                <w:bCs/>
              </w:rPr>
              <w:t xml:space="preserve">CDP </w:t>
            </w:r>
          </w:p>
          <w:p w:rsidRPr="003E678C" w:rsidR="00E43552" w:rsidP="00E70206" w:rsidRDefault="00E43552" w14:paraId="727193F4" w14:textId="77777777">
            <w:pPr>
              <w:pStyle w:val="ListParagraph"/>
              <w:widowControl w:val="0"/>
              <w:numPr>
                <w:ilvl w:val="0"/>
                <w:numId w:val="10"/>
              </w:numPr>
              <w:pBdr>
                <w:top w:val="nil"/>
                <w:left w:val="nil"/>
                <w:bottom w:val="nil"/>
                <w:right w:val="nil"/>
                <w:between w:val="nil"/>
              </w:pBdr>
              <w:rPr>
                <w:rFonts w:ascii="Univers" w:hAnsi="Univers" w:eastAsia="Calibri" w:cs="Calibri"/>
              </w:rPr>
            </w:pPr>
            <w:r w:rsidRPr="003E678C">
              <w:rPr>
                <w:rFonts w:ascii="Univers" w:hAnsi="Univers" w:eastAsia="Calibri" w:cs="Calibri"/>
              </w:rPr>
              <w:t xml:space="preserve">Score higher </w:t>
            </w:r>
            <w:r>
              <w:rPr>
                <w:rFonts w:ascii="Univers" w:hAnsi="Univers" w:eastAsia="Calibri" w:cs="Calibri"/>
              </w:rPr>
              <w:t xml:space="preserve">for </w:t>
            </w:r>
            <w:r w:rsidRPr="003E678C">
              <w:rPr>
                <w:rFonts w:ascii="Univers" w:hAnsi="Univers" w:eastAsia="Calibri" w:cs="Calibri"/>
              </w:rPr>
              <w:t xml:space="preserve">Grade A. </w:t>
            </w:r>
            <w:hyperlink w:history="1" r:id="rId10">
              <w:r w:rsidRPr="003E678C">
                <w:rPr>
                  <w:rStyle w:val="Hyperlink"/>
                  <w:rFonts w:ascii="Univers" w:hAnsi="Univers" w:eastAsia="Calibri" w:cs="Calibri"/>
                </w:rPr>
                <w:t>Click here</w:t>
              </w:r>
            </w:hyperlink>
            <w:r w:rsidRPr="003E678C">
              <w:rPr>
                <w:rFonts w:ascii="Univers" w:hAnsi="Univers" w:eastAsia="Calibri" w:cs="Calibri"/>
              </w:rPr>
              <w:t xml:space="preserve"> for companies with Grade A </w:t>
            </w:r>
          </w:p>
          <w:p w:rsidR="00E43552" w:rsidP="00E70206" w:rsidRDefault="00E43552" w14:paraId="0A45EA96" w14:textId="77777777">
            <w:pPr>
              <w:widowControl w:val="0"/>
              <w:numPr>
                <w:ilvl w:val="0"/>
                <w:numId w:val="3"/>
              </w:numPr>
              <w:pBdr>
                <w:top w:val="nil"/>
                <w:left w:val="nil"/>
                <w:bottom w:val="nil"/>
                <w:right w:val="nil"/>
                <w:between w:val="nil"/>
              </w:pBdr>
              <w:rPr>
                <w:rFonts w:ascii="Univers" w:hAnsi="Univers" w:eastAsia="Calibri" w:cs="Calibri"/>
              </w:rPr>
            </w:pPr>
            <w:r w:rsidRPr="00737C52">
              <w:rPr>
                <w:rFonts w:ascii="Univers" w:hAnsi="Univers" w:eastAsia="Calibri" w:cs="Calibri"/>
              </w:rPr>
              <w:t>Score higher for detailed breakdown and quantitative data measuring CDP elements</w:t>
            </w:r>
          </w:p>
          <w:p w:rsidR="00E43552" w:rsidP="001B31C5" w:rsidRDefault="00E43552" w14:paraId="3745222F" w14:textId="77777777">
            <w:pPr>
              <w:widowControl w:val="0"/>
              <w:pBdr>
                <w:top w:val="nil"/>
                <w:left w:val="nil"/>
                <w:bottom w:val="nil"/>
                <w:right w:val="nil"/>
                <w:between w:val="nil"/>
              </w:pBdr>
              <w:rPr>
                <w:rFonts w:ascii="Univers" w:hAnsi="Univers" w:eastAsia="Calibri" w:cs="Calibri"/>
              </w:rPr>
            </w:pPr>
            <w:proofErr w:type="spellStart"/>
            <w:r w:rsidRPr="136E39FE">
              <w:rPr>
                <w:rFonts w:ascii="Univers" w:hAnsi="Univers" w:eastAsia="Calibri" w:cs="Calibri"/>
                <w:b/>
                <w:bCs/>
              </w:rPr>
              <w:t>EcoVadis</w:t>
            </w:r>
            <w:proofErr w:type="spellEnd"/>
            <w:r w:rsidRPr="136E39FE">
              <w:rPr>
                <w:rFonts w:ascii="Univers" w:hAnsi="Univers" w:eastAsia="Calibri" w:cs="Calibri"/>
              </w:rPr>
              <w:t xml:space="preserve"> (0-100)</w:t>
            </w:r>
          </w:p>
          <w:p w:rsidRPr="003E678C" w:rsidR="00E43552" w:rsidP="00776D6C" w:rsidRDefault="00E43552" w14:paraId="723D268F" w14:textId="77777777">
            <w:pPr>
              <w:pStyle w:val="ListParagraph"/>
              <w:widowControl w:val="0"/>
              <w:numPr>
                <w:ilvl w:val="0"/>
                <w:numId w:val="10"/>
              </w:numPr>
              <w:pBdr>
                <w:top w:val="nil"/>
                <w:left w:val="nil"/>
                <w:bottom w:val="nil"/>
                <w:right w:val="nil"/>
                <w:between w:val="nil"/>
              </w:pBdr>
              <w:rPr>
                <w:rFonts w:ascii="Univers" w:hAnsi="Univers" w:eastAsia="Calibri" w:cs="Calibri"/>
              </w:rPr>
            </w:pPr>
            <w:r w:rsidRPr="008C37D8">
              <w:rPr>
                <w:rFonts w:ascii="Univers" w:hAnsi="Univers" w:eastAsia="Calibri" w:cs="Calibri"/>
              </w:rPr>
              <w:t>Score higher for medals:</w:t>
            </w:r>
          </w:p>
          <w:p w:rsidRPr="00776D6C" w:rsidR="00E43552" w:rsidP="00776D6C" w:rsidRDefault="00E43552" w14:paraId="2EFD32B6" w14:textId="77777777">
            <w:pPr>
              <w:pStyle w:val="ListParagraph"/>
              <w:numPr>
                <w:ilvl w:val="1"/>
                <w:numId w:val="10"/>
              </w:numPr>
              <w:spacing w:line="276" w:lineRule="auto"/>
              <w:rPr>
                <w:rFonts w:ascii="Univers" w:hAnsi="Univers" w:cs="Segoe UI"/>
              </w:rPr>
            </w:pPr>
            <w:r w:rsidRPr="00776D6C">
              <w:rPr>
                <w:rFonts w:ascii="Univers" w:hAnsi="Univers" w:cs="Segoe UI"/>
              </w:rPr>
              <w:t>Platinum - top 1% (75 -100)</w:t>
            </w:r>
          </w:p>
          <w:p w:rsidRPr="00776D6C" w:rsidR="00E43552" w:rsidP="00776D6C" w:rsidRDefault="00E43552" w14:paraId="428F4636" w14:textId="77777777">
            <w:pPr>
              <w:pStyle w:val="ListParagraph"/>
              <w:numPr>
                <w:ilvl w:val="1"/>
                <w:numId w:val="10"/>
              </w:numPr>
              <w:spacing w:line="276" w:lineRule="auto"/>
              <w:rPr>
                <w:rFonts w:ascii="Univers" w:hAnsi="Univers" w:cs="Segoe UI"/>
              </w:rPr>
            </w:pPr>
            <w:r w:rsidRPr="00776D6C">
              <w:rPr>
                <w:rFonts w:ascii="Univers" w:hAnsi="Univers" w:cs="Segoe UI"/>
              </w:rPr>
              <w:t>Gold - top 5% (67 - 74)</w:t>
            </w:r>
          </w:p>
          <w:p w:rsidRPr="00776D6C" w:rsidR="00E43552" w:rsidP="00776D6C" w:rsidRDefault="00E43552" w14:paraId="0D855425" w14:textId="77777777">
            <w:pPr>
              <w:pStyle w:val="ListParagraph"/>
              <w:numPr>
                <w:ilvl w:val="1"/>
                <w:numId w:val="10"/>
              </w:numPr>
              <w:spacing w:line="276" w:lineRule="auto"/>
              <w:rPr>
                <w:rFonts w:ascii="Univers" w:hAnsi="Univers" w:cs="Segoe UI"/>
              </w:rPr>
            </w:pPr>
            <w:r w:rsidRPr="00776D6C">
              <w:rPr>
                <w:rFonts w:ascii="Univers" w:hAnsi="Univers" w:cs="Segoe UI"/>
              </w:rPr>
              <w:t>Silver - top 25% (56 - 66)</w:t>
            </w:r>
          </w:p>
          <w:p w:rsidR="00E43552" w:rsidP="00E70206" w:rsidRDefault="00E43552" w14:paraId="4EF9D0B4" w14:textId="77777777">
            <w:pPr>
              <w:pStyle w:val="ListParagraph"/>
              <w:numPr>
                <w:ilvl w:val="1"/>
                <w:numId w:val="10"/>
              </w:numPr>
              <w:spacing w:line="276" w:lineRule="auto"/>
              <w:rPr>
                <w:rFonts w:ascii="Univers" w:hAnsi="Univers" w:cs="Segoe UI"/>
              </w:rPr>
            </w:pPr>
            <w:r w:rsidRPr="00776D6C">
              <w:rPr>
                <w:rFonts w:ascii="Univers" w:hAnsi="Univers" w:cs="Segoe UI"/>
              </w:rPr>
              <w:t xml:space="preserve">Bronze - top 50% (47 </w:t>
            </w:r>
            <w:proofErr w:type="gramStart"/>
            <w:r w:rsidRPr="00776D6C">
              <w:rPr>
                <w:rFonts w:ascii="Univers" w:hAnsi="Univers" w:cs="Segoe UI"/>
              </w:rPr>
              <w:t>-  55</w:t>
            </w:r>
            <w:proofErr w:type="gramEnd"/>
            <w:r w:rsidRPr="00776D6C">
              <w:rPr>
                <w:rFonts w:ascii="Univers" w:hAnsi="Univers" w:cs="Segoe UI"/>
              </w:rPr>
              <w:t>)</w:t>
            </w:r>
          </w:p>
          <w:p w:rsidRPr="003E678C" w:rsidR="00E43552" w:rsidP="136E39FE" w:rsidRDefault="00E43552" w14:paraId="03C73246" w14:textId="6EFC236A">
            <w:pPr>
              <w:pStyle w:val="ListParagraph"/>
              <w:numPr>
                <w:ilvl w:val="0"/>
                <w:numId w:val="10"/>
              </w:numPr>
              <w:spacing w:line="276" w:lineRule="auto"/>
              <w:rPr>
                <w:rFonts w:ascii="Univers" w:hAnsi="Univers" w:cs="Segoe UI"/>
              </w:rPr>
            </w:pPr>
            <w:r w:rsidRPr="671F4857">
              <w:rPr>
                <w:rFonts w:ascii="Univers" w:hAnsi="Univers" w:cs="Segoe UI"/>
              </w:rPr>
              <w:t>Score lower if no medal assigned, overall score below 47, or if there is a low score (</w:t>
            </w:r>
            <w:r w:rsidRPr="671F4857">
              <w:rPr>
                <w:rFonts w:ascii="Times New Roman" w:hAnsi="Times New Roman" w:cs="Times New Roman"/>
              </w:rPr>
              <w:t>≤</w:t>
            </w:r>
            <w:r w:rsidRPr="671F4857">
              <w:rPr>
                <w:rFonts w:ascii="Univers" w:hAnsi="Univers" w:cs="Segoe UI"/>
              </w:rPr>
              <w:t>20) in any of the four themes (Environment, Labor &amp; Huan Rights, Ethics and Sustainable Procurement)</w:t>
            </w:r>
          </w:p>
        </w:tc>
      </w:tr>
      <w:tr w:rsidRPr="00074344" w:rsidR="00B96253" w:rsidTr="5D25F2F1" w14:paraId="095145C6" w14:textId="77777777">
        <w:tc>
          <w:tcPr>
            <w:tcW w:w="13173" w:type="dxa"/>
            <w:gridSpan w:val="2"/>
            <w:shd w:val="clear" w:color="auto" w:fill="EDEDED" w:themeFill="accent3" w:themeFillTint="33"/>
            <w:tcMar>
              <w:top w:w="100" w:type="dxa"/>
              <w:left w:w="100" w:type="dxa"/>
              <w:bottom w:w="100" w:type="dxa"/>
              <w:right w:w="100" w:type="dxa"/>
            </w:tcMar>
          </w:tcPr>
          <w:p w:rsidRPr="00630537" w:rsidR="00B96253" w:rsidP="00630537" w:rsidRDefault="00215E53" w14:paraId="515D74A9" w14:textId="15CC17CA">
            <w:pPr>
              <w:pStyle w:val="ListParagraph"/>
              <w:widowControl w:val="0"/>
              <w:numPr>
                <w:ilvl w:val="0"/>
                <w:numId w:val="14"/>
              </w:numPr>
              <w:pBdr>
                <w:top w:val="nil"/>
                <w:left w:val="nil"/>
                <w:bottom w:val="nil"/>
                <w:right w:val="nil"/>
                <w:between w:val="nil"/>
              </w:pBdr>
              <w:rPr>
                <w:rFonts w:ascii="Univers" w:hAnsi="Univers" w:eastAsia="Calibri" w:cs="Calibri"/>
              </w:rPr>
            </w:pPr>
            <w:r w:rsidRPr="00630537">
              <w:rPr>
                <w:rFonts w:ascii="Univers" w:hAnsi="Univers" w:eastAsia="Calibri" w:cs="Calibri"/>
              </w:rPr>
              <w:t xml:space="preserve">Provide the </w:t>
            </w:r>
            <w:r w:rsidRPr="00630537">
              <w:rPr>
                <w:rFonts w:ascii="Univers" w:hAnsi="Univers" w:eastAsia="Calibri" w:cs="Calibri"/>
                <w:b/>
              </w:rPr>
              <w:t>total cost of ownership (TCO)</w:t>
            </w:r>
            <w:r w:rsidRPr="00630537">
              <w:rPr>
                <w:rFonts w:ascii="Univers" w:hAnsi="Univers" w:eastAsia="Calibri" w:cs="Calibri"/>
              </w:rPr>
              <w:t xml:space="preserve"> for the services/products</w:t>
            </w:r>
          </w:p>
        </w:tc>
      </w:tr>
      <w:tr w:rsidRPr="00074344" w:rsidR="00E43552" w:rsidTr="5D25F2F1" w14:paraId="73763632" w14:textId="77777777">
        <w:tc>
          <w:tcPr>
            <w:tcW w:w="6086" w:type="dxa"/>
            <w:shd w:val="clear" w:color="auto" w:fill="auto"/>
            <w:tcMar>
              <w:top w:w="100" w:type="dxa"/>
              <w:left w:w="100" w:type="dxa"/>
              <w:bottom w:w="100" w:type="dxa"/>
              <w:right w:w="100" w:type="dxa"/>
            </w:tcMar>
          </w:tcPr>
          <w:p w:rsidRPr="00776D6C" w:rsidR="00E43552" w:rsidP="001B31C5" w:rsidRDefault="00E43552" w14:paraId="3A8C273A" w14:textId="6E78E271">
            <w:pPr>
              <w:widowControl w:val="0"/>
              <w:pBdr>
                <w:top w:val="nil"/>
                <w:left w:val="nil"/>
                <w:bottom w:val="nil"/>
                <w:right w:val="nil"/>
                <w:between w:val="nil"/>
              </w:pBdr>
              <w:rPr>
                <w:rFonts w:ascii="Univers" w:hAnsi="Univers" w:eastAsia="Calibri" w:cs="Calibri"/>
              </w:rPr>
            </w:pPr>
            <w:r w:rsidRPr="00776D6C">
              <w:rPr>
                <w:rFonts w:ascii="Univers" w:hAnsi="Univers"/>
                <w:b/>
                <w:bCs/>
                <w:sz w:val="18"/>
                <w:szCs w:val="18"/>
              </w:rPr>
              <w:t>Total cost of ownership</w:t>
            </w:r>
            <w:r w:rsidRPr="00776D6C">
              <w:rPr>
                <w:rFonts w:ascii="Univers" w:hAnsi="Univers"/>
                <w:sz w:val="18"/>
                <w:szCs w:val="18"/>
              </w:rPr>
              <w:t xml:space="preserve"> is </w:t>
            </w:r>
            <w:r w:rsidRPr="00776D6C">
              <w:rPr>
                <w:rFonts w:ascii="Univers" w:hAnsi="Univers" w:eastAsia="Times New Roman"/>
                <w:sz w:val="18"/>
                <w:szCs w:val="18"/>
                <w:lang w:val="en-CA"/>
              </w:rPr>
              <w:t xml:space="preserve">a financial management accounting assessment intended to help buyers and owners determine the direct and indirect costs of a product or system over time. For IT, TCO includes hardware and software acquisition, management and support, communications, end-user expenses, maintenance and the opportunity cost of downtime, </w:t>
            </w:r>
            <w:r w:rsidRPr="00776D6C" w:rsidR="004340D7">
              <w:rPr>
                <w:rFonts w:ascii="Univers" w:hAnsi="Univers" w:eastAsia="Times New Roman"/>
                <w:sz w:val="18"/>
                <w:szCs w:val="18"/>
                <w:lang w:val="en-CA"/>
              </w:rPr>
              <w:t>training,</w:t>
            </w:r>
            <w:r w:rsidRPr="00776D6C">
              <w:rPr>
                <w:rFonts w:ascii="Univers" w:hAnsi="Univers" w:eastAsia="Times New Roman"/>
                <w:sz w:val="18"/>
                <w:szCs w:val="18"/>
                <w:lang w:val="en-CA"/>
              </w:rPr>
              <w:t xml:space="preserve"> and other productivity losses. </w:t>
            </w:r>
            <w:r w:rsidRPr="00776D6C">
              <w:rPr>
                <w:rFonts w:ascii="Univers" w:hAnsi="Univers"/>
                <w:sz w:val="18"/>
                <w:szCs w:val="18"/>
                <w:lang w:val="en-CA"/>
              </w:rPr>
              <w:t xml:space="preserve">Modified from </w:t>
            </w:r>
            <w:hyperlink w:history="1" r:id="rId11">
              <w:r w:rsidRPr="00776D6C">
                <w:rPr>
                  <w:rStyle w:val="Hyperlink"/>
                  <w:rFonts w:ascii="Univers" w:hAnsi="Univers"/>
                  <w:sz w:val="18"/>
                  <w:szCs w:val="18"/>
                  <w:lang w:val="en-CA"/>
                </w:rPr>
                <w:t>Garter</w:t>
              </w:r>
            </w:hyperlink>
          </w:p>
        </w:tc>
        <w:tc>
          <w:tcPr>
            <w:tcW w:w="7087" w:type="dxa"/>
            <w:shd w:val="clear" w:color="auto" w:fill="auto"/>
            <w:tcMar>
              <w:top w:w="100" w:type="dxa"/>
              <w:left w:w="100" w:type="dxa"/>
              <w:bottom w:w="100" w:type="dxa"/>
              <w:right w:w="100" w:type="dxa"/>
            </w:tcMar>
          </w:tcPr>
          <w:p w:rsidRPr="00776D6C" w:rsidR="00E43552" w:rsidP="00E70206" w:rsidRDefault="00E43552" w14:paraId="2DC99C96" w14:textId="77777777">
            <w:pPr>
              <w:widowControl w:val="0"/>
              <w:numPr>
                <w:ilvl w:val="0"/>
                <w:numId w:val="4"/>
              </w:numPr>
              <w:pBdr>
                <w:top w:val="nil"/>
                <w:left w:val="nil"/>
                <w:bottom w:val="nil"/>
                <w:right w:val="nil"/>
                <w:between w:val="nil"/>
              </w:pBdr>
              <w:rPr>
                <w:rFonts w:ascii="Univers" w:hAnsi="Univers" w:eastAsia="Calibri" w:cs="Calibri"/>
              </w:rPr>
            </w:pPr>
            <w:r w:rsidRPr="00776D6C">
              <w:rPr>
                <w:rFonts w:ascii="Univers" w:hAnsi="Univers" w:eastAsia="Calibri" w:cs="Calibri"/>
              </w:rPr>
              <w:t>Score higher if overall costs are lower and include end of (first) life management</w:t>
            </w:r>
          </w:p>
          <w:p w:rsidRPr="00776D6C" w:rsidR="00E43552" w:rsidP="00776D6C" w:rsidRDefault="00E43552" w14:paraId="2A88E908" w14:textId="77777777">
            <w:pPr>
              <w:widowControl w:val="0"/>
              <w:numPr>
                <w:ilvl w:val="1"/>
                <w:numId w:val="4"/>
              </w:numPr>
              <w:pBdr>
                <w:top w:val="nil"/>
                <w:left w:val="nil"/>
                <w:bottom w:val="nil"/>
                <w:right w:val="nil"/>
                <w:between w:val="nil"/>
              </w:pBdr>
              <w:rPr>
                <w:rFonts w:ascii="Univers" w:hAnsi="Univers" w:eastAsia="Calibri" w:cs="Calibri"/>
              </w:rPr>
            </w:pPr>
            <w:r w:rsidRPr="00776D6C">
              <w:rPr>
                <w:rFonts w:ascii="Univers" w:hAnsi="Univers" w:eastAsia="Calibri" w:cs="Calibri"/>
              </w:rPr>
              <w:t>Should have detailed breakdown and data points to support TCO</w:t>
            </w:r>
          </w:p>
        </w:tc>
      </w:tr>
      <w:tr w:rsidRPr="00074344" w:rsidR="00190916" w:rsidTr="5D25F2F1" w14:paraId="161CEBBF" w14:textId="77777777">
        <w:tc>
          <w:tcPr>
            <w:tcW w:w="13173" w:type="dxa"/>
            <w:gridSpan w:val="2"/>
            <w:shd w:val="clear" w:color="auto" w:fill="EDEDED" w:themeFill="accent3" w:themeFillTint="33"/>
            <w:tcMar>
              <w:top w:w="100" w:type="dxa"/>
              <w:left w:w="100" w:type="dxa"/>
              <w:bottom w:w="100" w:type="dxa"/>
              <w:right w:w="100" w:type="dxa"/>
            </w:tcMar>
          </w:tcPr>
          <w:p w:rsidRPr="00630537" w:rsidR="00190916" w:rsidP="00A201B9" w:rsidRDefault="00190916" w14:paraId="046AF3F0" w14:textId="51B968FD">
            <w:pPr>
              <w:pStyle w:val="ListParagraph"/>
              <w:widowControl w:val="0"/>
              <w:numPr>
                <w:ilvl w:val="0"/>
                <w:numId w:val="14"/>
              </w:numPr>
              <w:pBdr>
                <w:top w:val="nil"/>
                <w:left w:val="nil"/>
                <w:bottom w:val="nil"/>
                <w:right w:val="nil"/>
                <w:between w:val="nil"/>
              </w:pBdr>
              <w:shd w:val="clear" w:color="auto" w:fill="EDEDED" w:themeFill="accent3" w:themeFillTint="33"/>
              <w:rPr>
                <w:rFonts w:ascii="Univers" w:hAnsi="Univers" w:eastAsia="Calibri" w:cs="Calibri"/>
              </w:rPr>
            </w:pPr>
            <w:r w:rsidRPr="00630537">
              <w:rPr>
                <w:rFonts w:ascii="Univers" w:hAnsi="Univers" w:eastAsia="Calibri" w:cs="Calibri"/>
              </w:rPr>
              <w:t xml:space="preserve">List all </w:t>
            </w:r>
            <w:r w:rsidRPr="00A201B9">
              <w:rPr>
                <w:rFonts w:ascii="Univers" w:hAnsi="Univers" w:eastAsia="Calibri" w:cs="Calibri"/>
                <w:b/>
                <w:shd w:val="clear" w:color="auto" w:fill="EDEDED" w:themeFill="accent3" w:themeFillTint="33"/>
              </w:rPr>
              <w:t xml:space="preserve">Ecolabels </w:t>
            </w:r>
            <w:r w:rsidRPr="00A201B9">
              <w:rPr>
                <w:rFonts w:ascii="Univers" w:hAnsi="Univers" w:eastAsia="Calibri" w:cs="Calibri"/>
                <w:shd w:val="clear" w:color="auto" w:fill="EDEDED" w:themeFill="accent3" w:themeFillTint="33"/>
              </w:rPr>
              <w:t>applicable to this product</w:t>
            </w:r>
          </w:p>
        </w:tc>
      </w:tr>
      <w:tr w:rsidRPr="00074344" w:rsidR="00E43552" w:rsidTr="5D25F2F1" w14:paraId="0837551E" w14:textId="77777777">
        <w:tc>
          <w:tcPr>
            <w:tcW w:w="6086" w:type="dxa"/>
            <w:shd w:val="clear" w:color="auto" w:fill="auto"/>
            <w:tcMar>
              <w:top w:w="100" w:type="dxa"/>
              <w:left w:w="100" w:type="dxa"/>
              <w:bottom w:w="100" w:type="dxa"/>
              <w:right w:w="100" w:type="dxa"/>
            </w:tcMar>
          </w:tcPr>
          <w:p w:rsidRPr="00630537" w:rsidR="00E43552" w:rsidP="00630537" w:rsidRDefault="00E43552" w14:paraId="4391F7EE" w14:textId="186F8DE7">
            <w:pPr>
              <w:rPr>
                <w:rFonts w:ascii="Univers" w:hAnsi="Univers" w:eastAsia="Times New Roman"/>
                <w:color w:val="000000"/>
                <w:sz w:val="18"/>
                <w:szCs w:val="18"/>
                <w:lang w:val="en-CA"/>
              </w:rPr>
            </w:pPr>
            <w:r w:rsidRPr="00630537">
              <w:rPr>
                <w:rFonts w:ascii="Univers" w:hAnsi="Univers" w:eastAsia="Times New Roman"/>
                <w:b/>
                <w:bCs/>
                <w:color w:val="000000"/>
                <w:sz w:val="18"/>
                <w:szCs w:val="18"/>
                <w:lang w:val="en-CA"/>
              </w:rPr>
              <w:t>Ecolabelling</w:t>
            </w:r>
            <w:r w:rsidRPr="00630537">
              <w:rPr>
                <w:rFonts w:ascii="Univers" w:hAnsi="Univers" w:eastAsia="Times New Roman"/>
                <w:color w:val="000000"/>
                <w:sz w:val="18"/>
                <w:szCs w:val="18"/>
                <w:lang w:val="en-CA"/>
              </w:rPr>
              <w:t xml:space="preserve"> is a voluntary method of environmental performance certification and labelling that is practiced around the world. An ecolabel identifies products or services proven to be environmentally preferable within a specific category.</w:t>
            </w:r>
            <w:r w:rsidR="00E04C49">
              <w:rPr>
                <w:rFonts w:ascii="Univers" w:hAnsi="Univers" w:eastAsia="Times New Roman"/>
                <w:i/>
                <w:iCs/>
                <w:color w:val="000000"/>
                <w:sz w:val="18"/>
                <w:szCs w:val="18"/>
                <w:lang w:val="en-CA"/>
              </w:rPr>
              <w:t xml:space="preserve"> </w:t>
            </w:r>
            <w:r w:rsidRPr="00630537">
              <w:rPr>
                <w:rFonts w:ascii="Univers" w:hAnsi="Univers" w:eastAsia="Times New Roman"/>
                <w:color w:val="000000"/>
                <w:sz w:val="18"/>
                <w:szCs w:val="18"/>
                <w:lang w:val="en-CA"/>
              </w:rPr>
              <w:t xml:space="preserve">Sourced from </w:t>
            </w:r>
            <w:hyperlink w:history="1" r:id="rId12">
              <w:r w:rsidRPr="00630537">
                <w:rPr>
                  <w:rFonts w:ascii="Univers" w:hAnsi="Univers" w:eastAsia="Times New Roman"/>
                  <w:color w:val="1155CC"/>
                  <w:sz w:val="18"/>
                  <w:szCs w:val="18"/>
                  <w:u w:val="single"/>
                  <w:lang w:val="en-CA"/>
                </w:rPr>
                <w:t>Global Ecolabelling Network</w:t>
              </w:r>
            </w:hyperlink>
          </w:p>
          <w:p w:rsidRPr="00776D6C" w:rsidR="00E43552" w:rsidP="00776D6C" w:rsidRDefault="00E43552" w14:paraId="51E143B8" w14:textId="77777777">
            <w:pPr>
              <w:pStyle w:val="ListParagraph"/>
              <w:rPr>
                <w:rFonts w:ascii="Univers" w:hAnsi="Univers" w:eastAsia="Times New Roman"/>
                <w:color w:val="000000"/>
                <w:sz w:val="18"/>
                <w:szCs w:val="18"/>
                <w:lang w:val="en-CA"/>
              </w:rPr>
            </w:pPr>
          </w:p>
          <w:p w:rsidRPr="00776D6C" w:rsidR="00E43552" w:rsidP="00776D6C" w:rsidRDefault="00E43552" w14:paraId="056CB084" w14:textId="49EFD704">
            <w:pPr>
              <w:widowControl w:val="0"/>
              <w:pBdr>
                <w:top w:val="nil"/>
                <w:left w:val="nil"/>
                <w:bottom w:val="nil"/>
                <w:right w:val="nil"/>
                <w:between w:val="nil"/>
              </w:pBdr>
              <w:rPr>
                <w:rFonts w:ascii="Univers" w:hAnsi="Univers" w:eastAsia="Calibri" w:cs="Calibri"/>
              </w:rPr>
            </w:pPr>
            <w:r w:rsidRPr="00074344">
              <w:rPr>
                <w:rFonts w:ascii="Univers" w:hAnsi="Univers" w:eastAsia="Times New Roman"/>
                <w:b/>
                <w:bCs/>
                <w:color w:val="000000"/>
                <w:sz w:val="18"/>
                <w:szCs w:val="18"/>
                <w:lang w:val="en-CA"/>
              </w:rPr>
              <w:t>E</w:t>
            </w:r>
            <w:r w:rsidRPr="00776D6C">
              <w:rPr>
                <w:rFonts w:ascii="Univers" w:hAnsi="Univers" w:eastAsia="Times New Roman"/>
                <w:b/>
                <w:bCs/>
                <w:color w:val="000000"/>
                <w:sz w:val="18"/>
                <w:szCs w:val="18"/>
                <w:lang w:val="en-CA"/>
              </w:rPr>
              <w:t>PEAT</w:t>
            </w:r>
            <w:r w:rsidRPr="00776D6C">
              <w:rPr>
                <w:rFonts w:ascii="Univers" w:hAnsi="Univers" w:eastAsia="Times New Roman"/>
                <w:color w:val="000000"/>
                <w:sz w:val="18"/>
                <w:szCs w:val="18"/>
                <w:lang w:val="en-CA"/>
              </w:rPr>
              <w:t xml:space="preserve"> helps purchasers evaluate compare and select IT products based on a variety of environmental and social attributes.  It assesses various lifecycle environmental aspects of a device and ranks products as Gold, Silver or Bronze based on a set of environmental performance criteria. Criteria include materials, energy efficiency, indoor air quality &amp; consumables, product packaging, product longevity, design for repair, reuse and recycling, end of life management, lifecycle assessment and carbon footprint, Corporate Social Responsibility, corporate environmental performance, manufacturing chemicals, substance management.</w:t>
            </w:r>
            <w:r w:rsidRPr="00776D6C">
              <w:rPr>
                <w:rFonts w:ascii="Univers" w:hAnsi="Univers" w:eastAsia="Times New Roman"/>
                <w:color w:val="000000"/>
                <w:sz w:val="18"/>
                <w:szCs w:val="18"/>
                <w:lang w:val="en-CA"/>
              </w:rPr>
              <w:br/>
            </w:r>
            <w:r w:rsidRPr="00776D6C">
              <w:rPr>
                <w:rFonts w:ascii="Univers" w:hAnsi="Univers" w:eastAsia="Times New Roman"/>
                <w:color w:val="000000"/>
                <w:sz w:val="18"/>
                <w:szCs w:val="18"/>
                <w:lang w:val="en-CA"/>
              </w:rPr>
              <w:t>- Bronze: meet all required criteria</w:t>
            </w:r>
            <w:r w:rsidRPr="00776D6C">
              <w:rPr>
                <w:rFonts w:ascii="Univers" w:hAnsi="Univers" w:eastAsia="Times New Roman"/>
                <w:color w:val="000000"/>
                <w:sz w:val="18"/>
                <w:szCs w:val="18"/>
                <w:lang w:val="en-CA"/>
              </w:rPr>
              <w:br/>
            </w:r>
            <w:r w:rsidRPr="00776D6C">
              <w:rPr>
                <w:rFonts w:ascii="Univers" w:hAnsi="Univers" w:eastAsia="Times New Roman"/>
                <w:color w:val="000000"/>
                <w:sz w:val="18"/>
                <w:szCs w:val="18"/>
                <w:lang w:val="en-CA"/>
              </w:rPr>
              <w:t>- Silver: meet all required criteria + at least 50% of optional criteria</w:t>
            </w:r>
            <w:r w:rsidRPr="00776D6C">
              <w:rPr>
                <w:rFonts w:ascii="Univers" w:hAnsi="Univers" w:eastAsia="Times New Roman"/>
                <w:color w:val="000000"/>
                <w:sz w:val="18"/>
                <w:szCs w:val="18"/>
                <w:lang w:val="en-CA"/>
              </w:rPr>
              <w:br/>
            </w:r>
            <w:r w:rsidRPr="00776D6C">
              <w:rPr>
                <w:rFonts w:ascii="Univers" w:hAnsi="Univers" w:eastAsia="Times New Roman"/>
                <w:color w:val="000000"/>
                <w:sz w:val="18"/>
                <w:szCs w:val="18"/>
                <w:lang w:val="en-CA"/>
              </w:rPr>
              <w:t>- Gold: meet all required criteria + at least 75% of optional criteria</w:t>
            </w:r>
            <w:r w:rsidRPr="00776D6C">
              <w:rPr>
                <w:rFonts w:ascii="Univers" w:hAnsi="Univers" w:eastAsia="Times New Roman"/>
                <w:color w:val="000000"/>
                <w:sz w:val="18"/>
                <w:szCs w:val="18"/>
                <w:lang w:val="en-CA"/>
              </w:rPr>
              <w:br/>
            </w:r>
            <w:r w:rsidRPr="00776D6C">
              <w:rPr>
                <w:rFonts w:ascii="Univers" w:hAnsi="Univers" w:eastAsia="Times New Roman"/>
                <w:color w:val="000000"/>
                <w:sz w:val="18"/>
                <w:szCs w:val="18"/>
                <w:lang w:val="en-CA"/>
              </w:rPr>
              <w:t>Product categories include: Computers &amp; Displays; Imaging Equipment; Mobile Phones; Servers; TVs</w:t>
            </w:r>
            <w:r w:rsidRPr="00074344">
              <w:rPr>
                <w:rFonts w:ascii="Univers" w:hAnsi="Univers" w:eastAsia="Times New Roman"/>
                <w:color w:val="000000"/>
                <w:sz w:val="18"/>
                <w:szCs w:val="18"/>
                <w:lang w:val="en-CA"/>
              </w:rPr>
              <w:t xml:space="preserve">. </w:t>
            </w:r>
            <w:r w:rsidRPr="00776D6C">
              <w:rPr>
                <w:rFonts w:ascii="Univers" w:hAnsi="Univers"/>
                <w:sz w:val="18"/>
                <w:szCs w:val="18"/>
                <w:lang w:val="en-CA"/>
              </w:rPr>
              <w:t xml:space="preserve">Sourced from: </w:t>
            </w:r>
            <w:hyperlink w:history="1" r:id="rId13">
              <w:r w:rsidRPr="00776D6C">
                <w:rPr>
                  <w:rFonts w:ascii="Univers" w:hAnsi="Univers" w:eastAsia="Times New Roman"/>
                  <w:color w:val="1155CC"/>
                  <w:sz w:val="18"/>
                  <w:szCs w:val="18"/>
                  <w:u w:val="single"/>
                  <w:lang w:val="en-CA"/>
                </w:rPr>
                <w:t>Green Electronics Council</w:t>
              </w:r>
            </w:hyperlink>
          </w:p>
        </w:tc>
        <w:tc>
          <w:tcPr>
            <w:tcW w:w="7087" w:type="dxa"/>
            <w:shd w:val="clear" w:color="auto" w:fill="auto"/>
            <w:tcMar>
              <w:top w:w="100" w:type="dxa"/>
              <w:left w:w="100" w:type="dxa"/>
              <w:bottom w:w="100" w:type="dxa"/>
              <w:right w:w="100" w:type="dxa"/>
            </w:tcMar>
          </w:tcPr>
          <w:p w:rsidRPr="00776D6C" w:rsidR="00E43552" w:rsidP="5D25F2F1" w:rsidRDefault="00E43552" w14:paraId="4D088097" w14:textId="5A2058A0">
            <w:pPr>
              <w:widowControl w:val="0"/>
              <w:numPr>
                <w:ilvl w:val="0"/>
                <w:numId w:val="5"/>
              </w:numPr>
              <w:pBdr>
                <w:top w:val="nil"/>
                <w:left w:val="nil"/>
                <w:bottom w:val="nil"/>
                <w:right w:val="nil"/>
                <w:between w:val="nil"/>
              </w:pBdr>
              <w:rPr>
                <w:rFonts w:eastAsiaTheme="minorEastAsia"/>
              </w:rPr>
            </w:pPr>
            <w:r w:rsidRPr="5D25F2F1">
              <w:rPr>
                <w:rFonts w:ascii="Univers" w:hAnsi="Univers"/>
              </w:rPr>
              <w:t xml:space="preserve">Score higher for related Ecolabels. </w:t>
            </w:r>
            <w:hyperlink r:id="rId14">
              <w:r w:rsidRPr="5D25F2F1">
                <w:rPr>
                  <w:rFonts w:ascii="Univers" w:hAnsi="Univers" w:eastAsia="Calibri" w:cs="Calibri"/>
                  <w:color w:val="1155CC"/>
                  <w:u w:val="single"/>
                </w:rPr>
                <w:t>Click Here</w:t>
              </w:r>
            </w:hyperlink>
            <w:r w:rsidRPr="5D25F2F1">
              <w:rPr>
                <w:rFonts w:ascii="Univers" w:hAnsi="Univers" w:eastAsia="Calibri" w:cs="Calibri"/>
              </w:rPr>
              <w:t xml:space="preserve"> to see a list of third-party verified eco-labels</w:t>
            </w:r>
            <w:r w:rsidRPr="5D25F2F1" w:rsidR="5D25F2F1">
              <w:rPr>
                <w:rFonts w:ascii="Univers" w:hAnsi="Univers" w:eastAsia="Calibri" w:cs="Calibri"/>
              </w:rPr>
              <w:t xml:space="preserve"> </w:t>
            </w:r>
          </w:p>
          <w:p w:rsidRPr="00776D6C" w:rsidR="00E43552" w:rsidP="5D25F2F1" w:rsidRDefault="00E43552" w14:paraId="162D86C2" w14:textId="1342D9B9">
            <w:pPr>
              <w:widowControl w:val="0"/>
              <w:numPr>
                <w:ilvl w:val="0"/>
                <w:numId w:val="5"/>
              </w:numPr>
              <w:pBdr>
                <w:top w:val="nil"/>
                <w:left w:val="nil"/>
                <w:bottom w:val="nil"/>
                <w:right w:val="nil"/>
                <w:between w:val="nil"/>
              </w:pBdr>
            </w:pPr>
            <w:r w:rsidRPr="5D25F2F1">
              <w:rPr>
                <w:rFonts w:ascii="Univers" w:hAnsi="Univers" w:eastAsia="Calibri" w:cs="Calibri"/>
              </w:rPr>
              <w:t xml:space="preserve">In technical specifications section of the bid document and score higher for better ratings </w:t>
            </w:r>
            <w:proofErr w:type="gramStart"/>
            <w:r w:rsidRPr="5D25F2F1">
              <w:rPr>
                <w:rFonts w:ascii="Univers" w:hAnsi="Univers" w:eastAsia="Calibri" w:cs="Calibri"/>
              </w:rPr>
              <w:t>e.g.</w:t>
            </w:r>
            <w:proofErr w:type="gramEnd"/>
            <w:r w:rsidRPr="5D25F2F1">
              <w:rPr>
                <w:rFonts w:ascii="Univers" w:hAnsi="Univers" w:eastAsia="Calibri" w:cs="Calibri"/>
              </w:rPr>
              <w:t xml:space="preserve"> </w:t>
            </w:r>
            <w:r w:rsidRPr="5D25F2F1">
              <w:rPr>
                <w:rFonts w:ascii="Univers" w:hAnsi="Univers" w:eastAsia="Calibri" w:cs="Calibri"/>
                <w:b/>
                <w:bCs/>
              </w:rPr>
              <w:t>EPEAT</w:t>
            </w:r>
            <w:r w:rsidRPr="5D25F2F1">
              <w:rPr>
                <w:rFonts w:ascii="Univers" w:hAnsi="Univers" w:eastAsia="Calibri" w:cs="Calibri"/>
              </w:rPr>
              <w:t xml:space="preserve"> Gold</w:t>
            </w:r>
          </w:p>
        </w:tc>
      </w:tr>
      <w:tr w:rsidRPr="00074344" w:rsidR="00190916" w:rsidTr="5D25F2F1" w14:paraId="2F72A03E" w14:textId="77777777">
        <w:tc>
          <w:tcPr>
            <w:tcW w:w="13173" w:type="dxa"/>
            <w:gridSpan w:val="2"/>
            <w:shd w:val="clear" w:color="auto" w:fill="EDEDED" w:themeFill="accent3" w:themeFillTint="33"/>
            <w:tcMar>
              <w:top w:w="100" w:type="dxa"/>
              <w:left w:w="100" w:type="dxa"/>
              <w:bottom w:w="100" w:type="dxa"/>
              <w:right w:w="100" w:type="dxa"/>
            </w:tcMar>
          </w:tcPr>
          <w:p w:rsidRPr="00630537" w:rsidR="00190916" w:rsidP="00A201B9" w:rsidRDefault="00630537" w14:paraId="0706EB04" w14:textId="2EFCEBCA">
            <w:pPr>
              <w:pStyle w:val="ListParagraph"/>
              <w:widowControl w:val="0"/>
              <w:numPr>
                <w:ilvl w:val="0"/>
                <w:numId w:val="14"/>
              </w:numPr>
              <w:pBdr>
                <w:top w:val="nil"/>
                <w:left w:val="nil"/>
                <w:bottom w:val="nil"/>
                <w:right w:val="nil"/>
                <w:between w:val="nil"/>
              </w:pBdr>
              <w:shd w:val="clear" w:color="auto" w:fill="EDEDED" w:themeFill="accent3" w:themeFillTint="33"/>
              <w:rPr>
                <w:rFonts w:ascii="Univers" w:hAnsi="Univers" w:eastAsia="Calibri" w:cs="Calibri"/>
              </w:rPr>
            </w:pPr>
            <w:r>
              <w:rPr>
                <w:rFonts w:ascii="Univers" w:hAnsi="Univers" w:eastAsia="Calibri" w:cs="Calibri"/>
              </w:rPr>
              <w:t>I</w:t>
            </w:r>
            <w:r w:rsidRPr="00630537" w:rsidR="00190916">
              <w:rPr>
                <w:rFonts w:ascii="Univers" w:hAnsi="Univers" w:eastAsia="Calibri" w:cs="Calibri"/>
              </w:rPr>
              <w:t xml:space="preserve">dentify how this service or product assists you in meeting </w:t>
            </w:r>
            <w:r w:rsidRPr="00D72091" w:rsidR="00190916">
              <w:rPr>
                <w:rFonts w:ascii="Univers" w:hAnsi="Univers" w:eastAsia="Calibri" w:cs="Calibri"/>
                <w:b/>
                <w:bCs/>
              </w:rPr>
              <w:t>your sustainability goals</w:t>
            </w:r>
          </w:p>
        </w:tc>
      </w:tr>
      <w:tr w:rsidRPr="00074344" w:rsidR="00E43552" w:rsidTr="5D25F2F1" w14:paraId="22C1DA3F" w14:textId="77777777">
        <w:tc>
          <w:tcPr>
            <w:tcW w:w="6086" w:type="dxa"/>
            <w:shd w:val="clear" w:color="auto" w:fill="auto"/>
            <w:tcMar>
              <w:top w:w="100" w:type="dxa"/>
              <w:left w:w="100" w:type="dxa"/>
              <w:bottom w:w="100" w:type="dxa"/>
              <w:right w:w="100" w:type="dxa"/>
            </w:tcMar>
          </w:tcPr>
          <w:p w:rsidRPr="00211421" w:rsidR="00E43552" w:rsidP="001B31C5" w:rsidRDefault="00211421" w14:paraId="3E7F472B" w14:textId="63CD7B4F">
            <w:pPr>
              <w:widowControl w:val="0"/>
              <w:pBdr>
                <w:top w:val="nil"/>
                <w:left w:val="nil"/>
                <w:bottom w:val="nil"/>
                <w:right w:val="nil"/>
                <w:between w:val="nil"/>
              </w:pBdr>
              <w:rPr>
                <w:rFonts w:ascii="Univers" w:hAnsi="Univers" w:eastAsia="Calibri" w:cs="Calibri"/>
                <w:sz w:val="18"/>
                <w:szCs w:val="18"/>
              </w:rPr>
            </w:pPr>
            <w:r>
              <w:rPr>
                <w:rFonts w:ascii="Univers" w:hAnsi="Univers" w:eastAsia="Calibri" w:cs="Calibri"/>
                <w:sz w:val="18"/>
                <w:szCs w:val="18"/>
              </w:rPr>
              <w:t xml:space="preserve">Click </w:t>
            </w:r>
            <w:hyperlink w:history="1" r:id="rId15">
              <w:r w:rsidRPr="00211421">
                <w:rPr>
                  <w:rStyle w:val="Hyperlink"/>
                  <w:rFonts w:ascii="Univers" w:hAnsi="Univers" w:eastAsia="Calibri" w:cs="Calibri"/>
                  <w:sz w:val="18"/>
                  <w:szCs w:val="18"/>
                </w:rPr>
                <w:t>here</w:t>
              </w:r>
            </w:hyperlink>
            <w:r>
              <w:rPr>
                <w:rFonts w:ascii="Univers" w:hAnsi="Univers" w:eastAsia="Calibri" w:cs="Calibri"/>
                <w:sz w:val="18"/>
                <w:szCs w:val="18"/>
              </w:rPr>
              <w:t xml:space="preserve"> for link to McMaster’s Sustainability Goals </w:t>
            </w:r>
          </w:p>
        </w:tc>
        <w:tc>
          <w:tcPr>
            <w:tcW w:w="7087" w:type="dxa"/>
            <w:shd w:val="clear" w:color="auto" w:fill="auto"/>
            <w:tcMar>
              <w:top w:w="100" w:type="dxa"/>
              <w:left w:w="100" w:type="dxa"/>
              <w:bottom w:w="100" w:type="dxa"/>
              <w:right w:w="100" w:type="dxa"/>
            </w:tcMar>
          </w:tcPr>
          <w:p w:rsidRPr="00776D6C" w:rsidR="00E43552" w:rsidP="00E70206" w:rsidRDefault="00E43552" w14:paraId="33DA0A06" w14:textId="77777777">
            <w:pPr>
              <w:widowControl w:val="0"/>
              <w:numPr>
                <w:ilvl w:val="0"/>
                <w:numId w:val="8"/>
              </w:numPr>
              <w:pBdr>
                <w:top w:val="nil"/>
                <w:left w:val="nil"/>
                <w:bottom w:val="nil"/>
                <w:right w:val="nil"/>
                <w:between w:val="nil"/>
              </w:pBdr>
              <w:rPr>
                <w:rFonts w:ascii="Univers" w:hAnsi="Univers" w:eastAsia="Calibri" w:cs="Calibri"/>
              </w:rPr>
            </w:pPr>
            <w:r w:rsidRPr="00776D6C">
              <w:rPr>
                <w:rFonts w:ascii="Univers" w:hAnsi="Univers" w:eastAsia="Calibri" w:cs="Calibri"/>
              </w:rPr>
              <w:t>Score higher if alignment is between the vendor &amp; your goals and actions</w:t>
            </w:r>
          </w:p>
        </w:tc>
      </w:tr>
      <w:tr w:rsidRPr="00074344" w:rsidR="00190916" w:rsidTr="5D25F2F1" w14:paraId="2E94E944" w14:textId="77777777">
        <w:tc>
          <w:tcPr>
            <w:tcW w:w="13173" w:type="dxa"/>
            <w:gridSpan w:val="2"/>
            <w:shd w:val="clear" w:color="auto" w:fill="EDEDED" w:themeFill="accent3" w:themeFillTint="33"/>
            <w:tcMar>
              <w:top w:w="100" w:type="dxa"/>
              <w:left w:w="100" w:type="dxa"/>
              <w:bottom w:w="100" w:type="dxa"/>
              <w:right w:w="100" w:type="dxa"/>
            </w:tcMar>
          </w:tcPr>
          <w:p w:rsidRPr="00190916" w:rsidR="00190916" w:rsidP="00190916" w:rsidRDefault="00190916" w14:paraId="17E7B199" w14:textId="0E659BAA">
            <w:pPr>
              <w:pStyle w:val="ListParagraph"/>
              <w:widowControl w:val="0"/>
              <w:numPr>
                <w:ilvl w:val="0"/>
                <w:numId w:val="13"/>
              </w:numPr>
              <w:pBdr>
                <w:top w:val="nil"/>
                <w:left w:val="nil"/>
                <w:bottom w:val="nil"/>
                <w:right w:val="nil"/>
                <w:between w:val="nil"/>
              </w:pBdr>
              <w:rPr>
                <w:rFonts w:ascii="Univers" w:hAnsi="Univers" w:eastAsia="Calibri" w:cs="Calibri"/>
              </w:rPr>
            </w:pPr>
            <w:r w:rsidRPr="00190916">
              <w:rPr>
                <w:rFonts w:ascii="Univers" w:hAnsi="Univers" w:eastAsia="Calibri" w:cs="Calibri"/>
              </w:rPr>
              <w:t xml:space="preserve">Identify </w:t>
            </w:r>
            <w:r w:rsidRPr="00190916">
              <w:rPr>
                <w:rFonts w:ascii="Univers" w:hAnsi="Univers" w:eastAsia="Calibri" w:cs="Calibri"/>
                <w:b/>
              </w:rPr>
              <w:t>% of post-consumer, ocean-bound and/or closed loop plastics</w:t>
            </w:r>
            <w:r w:rsidRPr="00190916">
              <w:rPr>
                <w:rFonts w:ascii="Univers" w:hAnsi="Univers" w:eastAsia="Calibri" w:cs="Calibri"/>
              </w:rPr>
              <w:t xml:space="preserve"> in the products and your publicly stated recycled content goal</w:t>
            </w:r>
          </w:p>
        </w:tc>
      </w:tr>
      <w:tr w:rsidRPr="00074344" w:rsidR="00E43552" w:rsidTr="5D25F2F1" w14:paraId="5DB0FA77" w14:textId="77777777">
        <w:tc>
          <w:tcPr>
            <w:tcW w:w="6086" w:type="dxa"/>
            <w:shd w:val="clear" w:color="auto" w:fill="auto"/>
            <w:tcMar>
              <w:top w:w="100" w:type="dxa"/>
              <w:left w:w="100" w:type="dxa"/>
              <w:bottom w:w="100" w:type="dxa"/>
              <w:right w:w="100" w:type="dxa"/>
            </w:tcMar>
          </w:tcPr>
          <w:p w:rsidRPr="00630537" w:rsidR="00F5203B" w:rsidP="00630537" w:rsidRDefault="00630537" w14:paraId="22D6ED46" w14:textId="36419A4B">
            <w:pPr>
              <w:rPr>
                <w:rFonts w:ascii="Univers" w:hAnsi="Univers" w:eastAsia="Times New Roman"/>
                <w:color w:val="1155CC"/>
                <w:sz w:val="18"/>
                <w:szCs w:val="18"/>
                <w:u w:val="single"/>
                <w:lang w:val="en-CA"/>
              </w:rPr>
            </w:pPr>
            <w:r w:rsidRPr="5D25F2F1">
              <w:rPr>
                <w:rFonts w:ascii="Univers" w:hAnsi="Univers" w:eastAsia="Times New Roman"/>
                <w:b/>
                <w:bCs/>
                <w:sz w:val="18"/>
                <w:szCs w:val="18"/>
                <w:lang w:val="en-CA"/>
              </w:rPr>
              <w:t>P</w:t>
            </w:r>
            <w:r w:rsidRPr="5D25F2F1" w:rsidR="00F5203B">
              <w:rPr>
                <w:rFonts w:ascii="Univers" w:hAnsi="Univers" w:eastAsia="Times New Roman"/>
                <w:b/>
                <w:bCs/>
                <w:sz w:val="18"/>
                <w:szCs w:val="18"/>
                <w:lang w:val="en-CA"/>
              </w:rPr>
              <w:t>ost-consumer</w:t>
            </w:r>
            <w:r w:rsidRPr="5D25F2F1" w:rsidR="00F5203B">
              <w:rPr>
                <w:rFonts w:ascii="Univers" w:hAnsi="Univers" w:eastAsia="Times New Roman"/>
                <w:sz w:val="18"/>
                <w:szCs w:val="18"/>
                <w:lang w:val="en-CA"/>
              </w:rPr>
              <w:t xml:space="preserve"> material</w:t>
            </w:r>
            <w:r w:rsidRPr="5D25F2F1" w:rsidR="00F5203B">
              <w:rPr>
                <w:rFonts w:ascii="Univers" w:hAnsi="Univers" w:eastAsia="Times New Roman"/>
                <w:b/>
                <w:bCs/>
                <w:sz w:val="18"/>
                <w:szCs w:val="18"/>
                <w:lang w:val="en-CA"/>
              </w:rPr>
              <w:t xml:space="preserve"> </w:t>
            </w:r>
            <w:r w:rsidRPr="5D25F2F1" w:rsidR="00F5203B">
              <w:rPr>
                <w:rFonts w:ascii="Univers" w:hAnsi="Univers" w:eastAsia="Times New Roman"/>
                <w:sz w:val="18"/>
                <w:szCs w:val="18"/>
                <w:lang w:val="en-CA"/>
              </w:rPr>
              <w:t xml:space="preserve">is generated by households or by commercial, </w:t>
            </w:r>
            <w:proofErr w:type="gramStart"/>
            <w:r w:rsidRPr="5D25F2F1" w:rsidR="00F5203B">
              <w:rPr>
                <w:rFonts w:ascii="Univers" w:hAnsi="Univers" w:eastAsia="Times New Roman"/>
                <w:sz w:val="18"/>
                <w:szCs w:val="18"/>
                <w:lang w:val="en-CA"/>
              </w:rPr>
              <w:t>industrial</w:t>
            </w:r>
            <w:proofErr w:type="gramEnd"/>
            <w:r w:rsidRPr="5D25F2F1" w:rsidR="00F5203B">
              <w:rPr>
                <w:rFonts w:ascii="Univers" w:hAnsi="Univers" w:eastAsia="Times New Roman"/>
                <w:sz w:val="18"/>
                <w:szCs w:val="18"/>
                <w:lang w:val="en-CA"/>
              </w:rPr>
              <w:t xml:space="preserve"> and institutional facilities in their role as end-users of the product, which can no longer be used for its intended purpose. This includes returns of material from the distribution chain." For the purposes of the calculation, the term 'product' refers to the final product as delivered to the construction site and incorporated in the works. Sourced from </w:t>
            </w:r>
            <w:hyperlink w:anchor=":~:text=Recycled%20content%20is%20defined%20by,in%20a%20product%20or%20packaging." r:id="rId16">
              <w:proofErr w:type="spellStart"/>
              <w:r w:rsidRPr="5D25F2F1" w:rsidR="00F5203B">
                <w:rPr>
                  <w:rFonts w:ascii="Univers" w:hAnsi="Univers" w:eastAsia="Times New Roman"/>
                  <w:color w:val="1155CC"/>
                  <w:sz w:val="18"/>
                  <w:szCs w:val="18"/>
                  <w:u w:val="single"/>
                  <w:lang w:val="en-CA"/>
                </w:rPr>
                <w:t>greenspec</w:t>
              </w:r>
              <w:proofErr w:type="spellEnd"/>
            </w:hyperlink>
          </w:p>
          <w:p w:rsidRPr="00630537" w:rsidR="00F5203B" w:rsidP="00F5203B" w:rsidRDefault="00F5203B" w14:paraId="2A595F30" w14:textId="77777777">
            <w:pPr>
              <w:widowControl w:val="0"/>
              <w:pBdr>
                <w:top w:val="nil"/>
                <w:left w:val="nil"/>
                <w:bottom w:val="nil"/>
                <w:right w:val="nil"/>
                <w:between w:val="nil"/>
              </w:pBdr>
              <w:rPr>
                <w:rFonts w:ascii="Univers" w:hAnsi="Univers" w:eastAsia="Calibri" w:cs="Calibri"/>
                <w:sz w:val="18"/>
                <w:szCs w:val="18"/>
              </w:rPr>
            </w:pPr>
          </w:p>
          <w:p w:rsidRPr="00630537" w:rsidR="00F5203B" w:rsidP="00630537" w:rsidRDefault="00F5203B" w14:paraId="41A5763A" w14:textId="77777777">
            <w:pPr>
              <w:widowControl w:val="0"/>
              <w:pBdr>
                <w:top w:val="nil"/>
                <w:left w:val="nil"/>
                <w:bottom w:val="nil"/>
                <w:right w:val="nil"/>
                <w:between w:val="nil"/>
              </w:pBdr>
              <w:rPr>
                <w:rFonts w:ascii="Univers" w:hAnsi="Univers" w:eastAsia="Times New Roman"/>
                <w:color w:val="1155CC"/>
                <w:sz w:val="18"/>
                <w:szCs w:val="18"/>
                <w:u w:val="single"/>
                <w:lang w:val="en-CA"/>
              </w:rPr>
            </w:pPr>
            <w:r w:rsidRPr="00630537">
              <w:rPr>
                <w:rFonts w:ascii="Univers" w:hAnsi="Univers" w:eastAsia="Times New Roman"/>
                <w:b/>
                <w:bCs/>
                <w:color w:val="000000"/>
                <w:sz w:val="18"/>
                <w:szCs w:val="18"/>
              </w:rPr>
              <w:t>O</w:t>
            </w:r>
            <w:proofErr w:type="spellStart"/>
            <w:r w:rsidRPr="00630537">
              <w:rPr>
                <w:rFonts w:ascii="Univers" w:hAnsi="Univers" w:eastAsia="Times New Roman"/>
                <w:b/>
                <w:bCs/>
                <w:color w:val="000000"/>
                <w:sz w:val="18"/>
                <w:szCs w:val="18"/>
                <w:lang w:val="en-CA"/>
              </w:rPr>
              <w:t>cean</w:t>
            </w:r>
            <w:proofErr w:type="spellEnd"/>
            <w:r w:rsidRPr="00630537">
              <w:rPr>
                <w:rFonts w:ascii="Univers" w:hAnsi="Univers" w:eastAsia="Times New Roman"/>
                <w:b/>
                <w:bCs/>
                <w:color w:val="000000"/>
                <w:sz w:val="18"/>
                <w:szCs w:val="18"/>
                <w:lang w:val="en-CA"/>
              </w:rPr>
              <w:t>-bound</w:t>
            </w:r>
            <w:r w:rsidRPr="00630537">
              <w:rPr>
                <w:rFonts w:ascii="Univers" w:hAnsi="Univers" w:eastAsia="Times New Roman"/>
                <w:color w:val="000000"/>
                <w:sz w:val="18"/>
                <w:szCs w:val="18"/>
                <w:lang w:val="en-CA"/>
              </w:rPr>
              <w:t xml:space="preserve"> plastics are plastics that have not yet found its way into the ocean and is classified as “mismanaged waste.” That is, plastic that is not being collected and not likely to be collected and is found on the ground within 50 km of a waterway or coastal area. Adapted from </w:t>
            </w:r>
            <w:hyperlink w:history="1" r:id="rId17">
              <w:proofErr w:type="spellStart"/>
              <w:r w:rsidRPr="00630537">
                <w:rPr>
                  <w:rFonts w:ascii="Univers" w:hAnsi="Univers" w:eastAsia="Times New Roman"/>
                  <w:color w:val="1155CC"/>
                  <w:sz w:val="18"/>
                  <w:szCs w:val="18"/>
                  <w:u w:val="single"/>
                  <w:lang w:val="en-CA"/>
                </w:rPr>
                <w:t>NextWave</w:t>
              </w:r>
              <w:proofErr w:type="spellEnd"/>
              <w:r w:rsidRPr="00630537">
                <w:rPr>
                  <w:rFonts w:ascii="Univers" w:hAnsi="Univers" w:eastAsia="Times New Roman"/>
                  <w:color w:val="1155CC"/>
                  <w:sz w:val="18"/>
                  <w:szCs w:val="18"/>
                  <w:u w:val="single"/>
                  <w:lang w:val="en-CA"/>
                </w:rPr>
                <w:t xml:space="preserve"> Plastics </w:t>
              </w:r>
            </w:hyperlink>
          </w:p>
          <w:p w:rsidRPr="00630537" w:rsidR="00F5203B" w:rsidP="00F5203B" w:rsidRDefault="00F5203B" w14:paraId="03B554FB" w14:textId="77777777">
            <w:pPr>
              <w:widowControl w:val="0"/>
              <w:pBdr>
                <w:top w:val="nil"/>
                <w:left w:val="nil"/>
                <w:bottom w:val="nil"/>
                <w:right w:val="nil"/>
                <w:between w:val="nil"/>
              </w:pBdr>
              <w:rPr>
                <w:rFonts w:ascii="Univers" w:hAnsi="Univers" w:eastAsia="Times New Roman"/>
                <w:color w:val="1155CC"/>
                <w:sz w:val="18"/>
                <w:szCs w:val="18"/>
                <w:u w:val="single"/>
                <w:lang w:val="en-CA"/>
              </w:rPr>
            </w:pPr>
          </w:p>
          <w:p w:rsidRPr="00630537" w:rsidR="00F5203B" w:rsidP="00630537" w:rsidRDefault="00F5203B" w14:paraId="5E89E6B7" w14:textId="77777777">
            <w:pPr>
              <w:rPr>
                <w:rFonts w:ascii="Univers" w:hAnsi="Univers" w:eastAsia="Times New Roman"/>
                <w:sz w:val="18"/>
                <w:szCs w:val="18"/>
                <w:lang w:val="en-CA"/>
              </w:rPr>
            </w:pPr>
            <w:r w:rsidRPr="00630537">
              <w:rPr>
                <w:rFonts w:ascii="Univers" w:hAnsi="Univers" w:eastAsia="Times New Roman"/>
                <w:sz w:val="18"/>
                <w:szCs w:val="18"/>
                <w:lang w:val="en-CA"/>
              </w:rPr>
              <w:t xml:space="preserve">In </w:t>
            </w:r>
            <w:r w:rsidRPr="00630537">
              <w:rPr>
                <w:rFonts w:ascii="Univers" w:hAnsi="Univers" w:eastAsia="Times New Roman"/>
                <w:b/>
                <w:bCs/>
                <w:sz w:val="18"/>
                <w:szCs w:val="18"/>
                <w:lang w:val="en-CA"/>
              </w:rPr>
              <w:t>closed-loop</w:t>
            </w:r>
            <w:r w:rsidRPr="00630537">
              <w:rPr>
                <w:rFonts w:ascii="Univers" w:hAnsi="Univers" w:eastAsia="Times New Roman"/>
                <w:sz w:val="18"/>
                <w:szCs w:val="18"/>
                <w:lang w:val="en-CA"/>
              </w:rPr>
              <w:t xml:space="preserve"> recycling, the inherent properties of the recycled material are not considerably different from those of the virgin material. The recycled material can thus substitute the virgin material and be used in the identical type of products as before. </w:t>
            </w:r>
            <w:r w:rsidRPr="00630537">
              <w:rPr>
                <w:rFonts w:ascii="Univers" w:hAnsi="Univers" w:eastAsia="Times New Roman"/>
                <w:sz w:val="18"/>
                <w:szCs w:val="18"/>
                <w:lang w:val="en-CA"/>
              </w:rPr>
              <w:br/>
            </w:r>
            <w:r w:rsidRPr="00630537">
              <w:rPr>
                <w:rFonts w:ascii="Univers" w:hAnsi="Univers" w:eastAsia="Times New Roman"/>
                <w:sz w:val="18"/>
                <w:szCs w:val="18"/>
                <w:lang w:val="en-CA"/>
              </w:rPr>
              <w:t xml:space="preserve">In open-loop recycling, by contrast, the inherent properties of the recycled material differ from those of the virgin material in a way that it is only usable for other product applications, mostly substituting other materials. </w:t>
            </w:r>
            <w:r w:rsidRPr="00630537">
              <w:rPr>
                <w:rFonts w:ascii="Univers" w:hAnsi="Univers"/>
                <w:sz w:val="18"/>
                <w:szCs w:val="18"/>
                <w:lang w:val="en-CA"/>
              </w:rPr>
              <w:t xml:space="preserve">Sourced from </w:t>
            </w:r>
            <w:hyperlink w:history="1" r:id="rId18">
              <w:r w:rsidRPr="00630537">
                <w:rPr>
                  <w:rFonts w:ascii="Univers" w:hAnsi="Univers" w:eastAsia="Times New Roman"/>
                  <w:color w:val="1155CC"/>
                  <w:sz w:val="18"/>
                  <w:szCs w:val="18"/>
                  <w:u w:val="single"/>
                  <w:lang w:val="en-CA"/>
                </w:rPr>
                <w:t>Resources, Conservation and Recycling</w:t>
              </w:r>
            </w:hyperlink>
          </w:p>
          <w:p w:rsidRPr="00630537" w:rsidR="00F5203B" w:rsidP="00F5203B" w:rsidRDefault="00F5203B" w14:paraId="6B64E9E6" w14:textId="77777777">
            <w:pPr>
              <w:pStyle w:val="CommentText"/>
              <w:rPr>
                <w:rFonts w:ascii="Univers" w:hAnsi="Univers"/>
                <w:sz w:val="18"/>
                <w:szCs w:val="18"/>
                <w:lang w:val="en-CA"/>
              </w:rPr>
            </w:pPr>
          </w:p>
          <w:p w:rsidRPr="00630537" w:rsidR="00F5203B" w:rsidP="00630537" w:rsidRDefault="00F5203B" w14:paraId="196DFA38" w14:textId="77777777">
            <w:pPr>
              <w:rPr>
                <w:rFonts w:ascii="Univers" w:hAnsi="Univers" w:eastAsia="Times New Roman"/>
                <w:color w:val="000000"/>
                <w:sz w:val="18"/>
                <w:szCs w:val="18"/>
                <w:lang w:val="en-CA"/>
              </w:rPr>
            </w:pPr>
            <w:r w:rsidRPr="00630537">
              <w:rPr>
                <w:rFonts w:ascii="Univers" w:hAnsi="Univers" w:eastAsia="Times New Roman"/>
                <w:b/>
                <w:bCs/>
                <w:color w:val="000000"/>
                <w:sz w:val="18"/>
                <w:szCs w:val="18"/>
                <w:lang w:val="en-CA"/>
              </w:rPr>
              <w:t>UL Environment Standard 2809</w:t>
            </w:r>
            <w:r w:rsidRPr="00630537">
              <w:rPr>
                <w:rFonts w:ascii="Univers" w:hAnsi="Univers" w:eastAsia="Times New Roman"/>
                <w:color w:val="000000"/>
                <w:sz w:val="18"/>
                <w:szCs w:val="18"/>
                <w:lang w:val="en-CA"/>
              </w:rPr>
              <w:t xml:space="preserve"> is the Environmental Claim Validation Procedure (ECVP) for Recycled Content. This procedure provides a framework for the evaluation and validation of Defined Source material content claims in manufactured products. Requirements for Chain of Custody between sites are included and applied when transferring material between multiple facilities. Claims typically consist of the manufacturer indicating either an average percentage or minimum percentage of content. This procedure identifies and addresses all substances included as part of the product, </w:t>
            </w:r>
            <w:proofErr w:type="gramStart"/>
            <w:r w:rsidRPr="00630537">
              <w:rPr>
                <w:rFonts w:ascii="Univers" w:hAnsi="Univers" w:eastAsia="Times New Roman"/>
                <w:color w:val="000000"/>
                <w:sz w:val="18"/>
                <w:szCs w:val="18"/>
                <w:lang w:val="en-CA"/>
              </w:rPr>
              <w:t>part</w:t>
            </w:r>
            <w:proofErr w:type="gramEnd"/>
            <w:r w:rsidRPr="00630537">
              <w:rPr>
                <w:rFonts w:ascii="Univers" w:hAnsi="Univers" w:eastAsia="Times New Roman"/>
                <w:color w:val="000000"/>
                <w:sz w:val="18"/>
                <w:szCs w:val="18"/>
                <w:lang w:val="en-CA"/>
              </w:rPr>
              <w:t xml:space="preserve"> or material. Underwriters Laboratories (UL) is an accredited standards developer in the US and Canada. Sourced from </w:t>
            </w:r>
            <w:hyperlink w:history="1" r:id="rId19">
              <w:r w:rsidRPr="00630537">
                <w:rPr>
                  <w:rFonts w:ascii="Univers" w:hAnsi="Univers" w:eastAsia="Times New Roman"/>
                  <w:color w:val="1155CC"/>
                  <w:sz w:val="18"/>
                  <w:szCs w:val="18"/>
                  <w:u w:val="single"/>
                  <w:lang w:val="en-CA"/>
                </w:rPr>
                <w:t>Underwriters Laboratories (UL)</w:t>
              </w:r>
            </w:hyperlink>
          </w:p>
          <w:p w:rsidRPr="00630537" w:rsidR="00F5203B" w:rsidP="00630537" w:rsidRDefault="00F5203B" w14:paraId="2B24EBEB" w14:textId="77777777">
            <w:pPr>
              <w:pStyle w:val="ListParagraph"/>
              <w:spacing w:line="276" w:lineRule="auto"/>
              <w:rPr>
                <w:rFonts w:ascii="Univers" w:hAnsi="Univers" w:eastAsia="Times New Roman"/>
                <w:color w:val="000000"/>
                <w:sz w:val="18"/>
                <w:szCs w:val="18"/>
                <w:lang w:val="en-CA"/>
              </w:rPr>
            </w:pPr>
          </w:p>
          <w:p w:rsidRPr="00630537" w:rsidR="00F5203B" w:rsidP="00630537" w:rsidRDefault="00F5203B" w14:paraId="427B6B57" w14:textId="77777777">
            <w:pPr>
              <w:rPr>
                <w:rFonts w:ascii="Univers" w:hAnsi="Univers" w:eastAsia="Times New Roman"/>
                <w:color w:val="000000"/>
                <w:sz w:val="18"/>
                <w:szCs w:val="18"/>
                <w:lang w:val="en-CA"/>
              </w:rPr>
            </w:pPr>
            <w:r w:rsidRPr="00630537">
              <w:rPr>
                <w:rFonts w:ascii="Univers" w:hAnsi="Univers" w:eastAsia="Calibri" w:cs="Calibri"/>
                <w:b/>
                <w:bCs/>
                <w:sz w:val="18"/>
                <w:szCs w:val="18"/>
              </w:rPr>
              <w:t xml:space="preserve">TÜV </w:t>
            </w:r>
            <w:proofErr w:type="spellStart"/>
            <w:r w:rsidRPr="00630537">
              <w:rPr>
                <w:rFonts w:ascii="Univers" w:hAnsi="Univers" w:eastAsia="Calibri" w:cs="Calibri"/>
                <w:b/>
                <w:bCs/>
                <w:sz w:val="18"/>
                <w:szCs w:val="18"/>
              </w:rPr>
              <w:t>Rheinland</w:t>
            </w:r>
            <w:proofErr w:type="spellEnd"/>
            <w:r w:rsidRPr="00630537">
              <w:rPr>
                <w:rFonts w:ascii="Univers" w:hAnsi="Univers" w:eastAsia="Calibri" w:cs="Calibri"/>
                <w:b/>
                <w:bCs/>
                <w:sz w:val="18"/>
                <w:szCs w:val="18"/>
                <w:vertAlign w:val="superscript"/>
              </w:rPr>
              <w:t xml:space="preserve"> is </w:t>
            </w:r>
            <w:r w:rsidRPr="00630537">
              <w:rPr>
                <w:rFonts w:ascii="Univers" w:hAnsi="Univers"/>
                <w:color w:val="333333"/>
                <w:sz w:val="18"/>
                <w:szCs w:val="18"/>
              </w:rPr>
              <w:t xml:space="preserve">an independent third party that tests technical systems, </w:t>
            </w:r>
            <w:proofErr w:type="gramStart"/>
            <w:r w:rsidRPr="00630537">
              <w:rPr>
                <w:rFonts w:ascii="Univers" w:hAnsi="Univers"/>
                <w:color w:val="333333"/>
                <w:sz w:val="18"/>
                <w:szCs w:val="18"/>
              </w:rPr>
              <w:t>products</w:t>
            </w:r>
            <w:proofErr w:type="gramEnd"/>
            <w:r w:rsidRPr="00630537">
              <w:rPr>
                <w:rFonts w:ascii="Univers" w:hAnsi="Univers"/>
                <w:color w:val="333333"/>
                <w:sz w:val="18"/>
                <w:szCs w:val="18"/>
              </w:rPr>
              <w:t xml:space="preserve"> and services, supports projects and tests processes for companies and organizations. Since 2006, TÜV </w:t>
            </w:r>
            <w:proofErr w:type="spellStart"/>
            <w:r w:rsidRPr="00630537">
              <w:rPr>
                <w:rFonts w:ascii="Univers" w:hAnsi="Univers"/>
                <w:color w:val="333333"/>
                <w:sz w:val="18"/>
                <w:szCs w:val="18"/>
              </w:rPr>
              <w:t>Rheinland</w:t>
            </w:r>
            <w:proofErr w:type="spellEnd"/>
            <w:r w:rsidRPr="00630537">
              <w:rPr>
                <w:rFonts w:ascii="Univers" w:hAnsi="Univers"/>
                <w:color w:val="333333"/>
                <w:sz w:val="18"/>
                <w:szCs w:val="18"/>
              </w:rPr>
              <w:t xml:space="preserve"> has been a member of the United Nations Global Compact to promote sustainability and combat corruption. Sourced from </w:t>
            </w:r>
            <w:hyperlink w:history="1" r:id="rId20">
              <w:r w:rsidRPr="00630537">
                <w:rPr>
                  <w:rStyle w:val="Hyperlink"/>
                  <w:rFonts w:ascii="Arial" w:hAnsi="Arial" w:eastAsia="Arial" w:cs="Arial"/>
                  <w:sz w:val="18"/>
                  <w:szCs w:val="18"/>
                </w:rPr>
                <w:t xml:space="preserve">TÜV </w:t>
              </w:r>
              <w:proofErr w:type="spellStart"/>
              <w:r w:rsidRPr="00630537">
                <w:rPr>
                  <w:rStyle w:val="Hyperlink"/>
                  <w:rFonts w:ascii="Arial" w:hAnsi="Arial" w:eastAsia="Arial" w:cs="Arial"/>
                  <w:sz w:val="18"/>
                  <w:szCs w:val="18"/>
                </w:rPr>
                <w:t>Rheinland</w:t>
              </w:r>
              <w:proofErr w:type="spellEnd"/>
            </w:hyperlink>
          </w:p>
          <w:p w:rsidRPr="00776D6C" w:rsidR="00E43552" w:rsidP="001B31C5" w:rsidRDefault="00E43552" w14:paraId="01DE77C9" w14:textId="2DF6A19C">
            <w:pPr>
              <w:widowControl w:val="0"/>
              <w:pBdr>
                <w:top w:val="nil"/>
                <w:left w:val="nil"/>
                <w:bottom w:val="nil"/>
                <w:right w:val="nil"/>
                <w:between w:val="nil"/>
              </w:pBdr>
              <w:rPr>
                <w:rFonts w:ascii="Univers" w:hAnsi="Univers" w:eastAsia="Calibri" w:cs="Calibri"/>
              </w:rPr>
            </w:pPr>
          </w:p>
        </w:tc>
        <w:tc>
          <w:tcPr>
            <w:tcW w:w="7087" w:type="dxa"/>
            <w:shd w:val="clear" w:color="auto" w:fill="auto"/>
            <w:tcMar>
              <w:top w:w="100" w:type="dxa"/>
              <w:left w:w="100" w:type="dxa"/>
              <w:bottom w:w="100" w:type="dxa"/>
              <w:right w:w="100" w:type="dxa"/>
            </w:tcMar>
          </w:tcPr>
          <w:p w:rsidRPr="00776D6C" w:rsidR="00E43552" w:rsidP="00E70206" w:rsidRDefault="00E43552" w14:paraId="4EA605C7" w14:textId="77777777">
            <w:pPr>
              <w:widowControl w:val="0"/>
              <w:numPr>
                <w:ilvl w:val="0"/>
                <w:numId w:val="6"/>
              </w:numPr>
              <w:pBdr>
                <w:top w:val="nil"/>
                <w:left w:val="nil"/>
                <w:bottom w:val="nil"/>
                <w:right w:val="nil"/>
                <w:between w:val="nil"/>
              </w:pBdr>
              <w:rPr>
                <w:rFonts w:ascii="Univers" w:hAnsi="Univers" w:eastAsia="Calibri" w:cs="Calibri"/>
              </w:rPr>
            </w:pPr>
            <w:r w:rsidRPr="00776D6C">
              <w:rPr>
                <w:rFonts w:ascii="Univers" w:hAnsi="Univers" w:eastAsia="Calibri" w:cs="Calibri"/>
              </w:rPr>
              <w:t>Score higher for all 3, for the ambition of the goal and for higher % of content</w:t>
            </w:r>
          </w:p>
          <w:p w:rsidRPr="00776D6C" w:rsidR="00E43552" w:rsidP="00E70206" w:rsidRDefault="00E43552" w14:paraId="52388021" w14:textId="77777777">
            <w:pPr>
              <w:widowControl w:val="0"/>
              <w:numPr>
                <w:ilvl w:val="0"/>
                <w:numId w:val="6"/>
              </w:numPr>
              <w:pBdr>
                <w:top w:val="nil"/>
                <w:left w:val="nil"/>
                <w:bottom w:val="nil"/>
                <w:right w:val="nil"/>
                <w:between w:val="nil"/>
              </w:pBdr>
              <w:rPr>
                <w:rFonts w:ascii="Univers" w:hAnsi="Univers" w:eastAsia="Calibri" w:cs="Calibri"/>
              </w:rPr>
            </w:pPr>
            <w:r>
              <w:rPr>
                <w:rFonts w:ascii="Univers" w:hAnsi="Univers" w:eastAsia="Calibri" w:cs="Calibri"/>
              </w:rPr>
              <w:t>Score higher for a</w:t>
            </w:r>
            <w:r w:rsidRPr="00776D6C">
              <w:rPr>
                <w:rFonts w:ascii="Univers" w:hAnsi="Univers" w:eastAsia="Calibri" w:cs="Calibri"/>
              </w:rPr>
              <w:t xml:space="preserve"> list of the </w:t>
            </w:r>
            <w:proofErr w:type="gramStart"/>
            <w:r w:rsidRPr="00776D6C">
              <w:rPr>
                <w:rFonts w:ascii="Univers" w:hAnsi="Univers" w:eastAsia="Calibri" w:cs="Calibri"/>
              </w:rPr>
              <w:t>third party</w:t>
            </w:r>
            <w:proofErr w:type="gramEnd"/>
            <w:r w:rsidRPr="00776D6C">
              <w:rPr>
                <w:rFonts w:ascii="Univers" w:hAnsi="Univers" w:eastAsia="Calibri" w:cs="Calibri"/>
              </w:rPr>
              <w:t xml:space="preserve"> organizations that validate the recycled content in your plastics</w:t>
            </w:r>
          </w:p>
          <w:p w:rsidRPr="00776D6C" w:rsidR="00E43552" w:rsidP="00E70206" w:rsidRDefault="00E43552" w14:paraId="5C9864DA" w14:textId="39DF9A18">
            <w:pPr>
              <w:widowControl w:val="0"/>
              <w:numPr>
                <w:ilvl w:val="0"/>
                <w:numId w:val="6"/>
              </w:numPr>
              <w:pBdr>
                <w:top w:val="nil"/>
                <w:left w:val="nil"/>
                <w:bottom w:val="nil"/>
                <w:right w:val="nil"/>
                <w:between w:val="nil"/>
              </w:pBdr>
              <w:rPr>
                <w:rFonts w:ascii="Univers" w:hAnsi="Univers" w:eastAsia="Calibri" w:cs="Calibri"/>
              </w:rPr>
            </w:pPr>
            <w:r w:rsidRPr="00776D6C">
              <w:rPr>
                <w:rFonts w:ascii="Univers" w:hAnsi="Univers" w:eastAsia="Calibri" w:cs="Calibri"/>
              </w:rPr>
              <w:t xml:space="preserve">Score higher for </w:t>
            </w:r>
            <w:r w:rsidRPr="00776D6C">
              <w:rPr>
                <w:rFonts w:ascii="Univers" w:hAnsi="Univers" w:eastAsia="Calibri" w:cs="Calibri"/>
                <w:b/>
                <w:bCs/>
              </w:rPr>
              <w:t>UL 2809</w:t>
            </w:r>
            <w:r w:rsidRPr="00776D6C">
              <w:rPr>
                <w:rFonts w:ascii="Univers" w:hAnsi="Univers" w:eastAsia="Calibri" w:cs="Calibri"/>
              </w:rPr>
              <w:t xml:space="preserve"> (Environmental Claim Validation Procedure for Recycled Content) and/or </w:t>
            </w:r>
            <w:r w:rsidRPr="00776D6C">
              <w:rPr>
                <w:rFonts w:ascii="Univers" w:hAnsi="Univers" w:eastAsia="Calibri" w:cs="Calibri"/>
                <w:b/>
                <w:bCs/>
              </w:rPr>
              <w:t xml:space="preserve">TÜV </w:t>
            </w:r>
            <w:proofErr w:type="spellStart"/>
            <w:r w:rsidRPr="00776D6C">
              <w:rPr>
                <w:rFonts w:ascii="Univers" w:hAnsi="Univers" w:eastAsia="Calibri" w:cs="Calibri"/>
                <w:b/>
                <w:bCs/>
              </w:rPr>
              <w:t>Rheinland</w:t>
            </w:r>
            <w:proofErr w:type="spellEnd"/>
          </w:p>
        </w:tc>
      </w:tr>
      <w:tr w:rsidRPr="00074344" w:rsidR="00F5203B" w:rsidTr="5D25F2F1" w14:paraId="5FB0A2E1" w14:textId="77777777">
        <w:tc>
          <w:tcPr>
            <w:tcW w:w="13173" w:type="dxa"/>
            <w:gridSpan w:val="2"/>
            <w:shd w:val="clear" w:color="auto" w:fill="EDEDED" w:themeFill="accent3" w:themeFillTint="33"/>
            <w:tcMar>
              <w:top w:w="100" w:type="dxa"/>
              <w:left w:w="100" w:type="dxa"/>
              <w:bottom w:w="100" w:type="dxa"/>
              <w:right w:w="100" w:type="dxa"/>
            </w:tcMar>
          </w:tcPr>
          <w:p w:rsidRPr="00630537" w:rsidR="00F5203B" w:rsidP="00630537" w:rsidRDefault="00F5203B" w14:paraId="1CDCDA55" w14:textId="5504CC79">
            <w:pPr>
              <w:pStyle w:val="ListParagraph"/>
              <w:widowControl w:val="0"/>
              <w:numPr>
                <w:ilvl w:val="0"/>
                <w:numId w:val="13"/>
              </w:numPr>
              <w:pBdr>
                <w:top w:val="nil"/>
                <w:left w:val="nil"/>
                <w:bottom w:val="nil"/>
                <w:right w:val="nil"/>
                <w:between w:val="nil"/>
              </w:pBdr>
              <w:rPr>
                <w:rFonts w:ascii="Univers" w:hAnsi="Univers" w:eastAsia="Calibri" w:cs="Calibri"/>
              </w:rPr>
            </w:pPr>
            <w:r w:rsidRPr="00630537">
              <w:rPr>
                <w:rFonts w:ascii="Univers" w:hAnsi="Univers" w:eastAsia="Calibri" w:cs="Calibri"/>
              </w:rPr>
              <w:t xml:space="preserve">Describe </w:t>
            </w:r>
            <w:r w:rsidRPr="00A201B9">
              <w:rPr>
                <w:rFonts w:ascii="Univers" w:hAnsi="Univers" w:eastAsia="Calibri" w:cs="Calibri"/>
                <w:shd w:val="clear" w:color="auto" w:fill="EDEDED" w:themeFill="accent3" w:themeFillTint="33"/>
              </w:rPr>
              <w:t xml:space="preserve">any paid time you provide your employees to </w:t>
            </w:r>
            <w:r w:rsidRPr="00A201B9">
              <w:rPr>
                <w:rFonts w:ascii="Univers" w:hAnsi="Univers" w:eastAsia="Calibri" w:cs="Calibri"/>
                <w:b/>
                <w:shd w:val="clear" w:color="auto" w:fill="EDEDED" w:themeFill="accent3" w:themeFillTint="33"/>
              </w:rPr>
              <w:t>volunteer</w:t>
            </w:r>
          </w:p>
        </w:tc>
      </w:tr>
      <w:tr w:rsidRPr="00074344" w:rsidR="00E43552" w:rsidTr="5D25F2F1" w14:paraId="4290BE33" w14:textId="77777777">
        <w:tc>
          <w:tcPr>
            <w:tcW w:w="6086" w:type="dxa"/>
            <w:shd w:val="clear" w:color="auto" w:fill="auto"/>
            <w:tcMar>
              <w:top w:w="100" w:type="dxa"/>
              <w:left w:w="100" w:type="dxa"/>
              <w:bottom w:w="100" w:type="dxa"/>
              <w:right w:w="100" w:type="dxa"/>
            </w:tcMar>
          </w:tcPr>
          <w:p w:rsidRPr="00776D6C" w:rsidR="00E43552" w:rsidP="001B31C5" w:rsidRDefault="00E43552" w14:paraId="2D5095E2" w14:textId="17E09698">
            <w:pPr>
              <w:widowControl w:val="0"/>
              <w:pBdr>
                <w:top w:val="nil"/>
                <w:left w:val="nil"/>
                <w:bottom w:val="nil"/>
                <w:right w:val="nil"/>
                <w:between w:val="nil"/>
              </w:pBdr>
              <w:rPr>
                <w:rFonts w:ascii="Univers" w:hAnsi="Univers" w:eastAsia="Calibri" w:cs="Calibri"/>
                <w:b/>
              </w:rPr>
            </w:pPr>
          </w:p>
        </w:tc>
        <w:tc>
          <w:tcPr>
            <w:tcW w:w="7087" w:type="dxa"/>
            <w:shd w:val="clear" w:color="auto" w:fill="auto"/>
            <w:tcMar>
              <w:top w:w="100" w:type="dxa"/>
              <w:left w:w="100" w:type="dxa"/>
              <w:bottom w:w="100" w:type="dxa"/>
              <w:right w:w="100" w:type="dxa"/>
            </w:tcMar>
          </w:tcPr>
          <w:p w:rsidRPr="00776D6C" w:rsidR="00E43552" w:rsidP="001B31C5" w:rsidRDefault="00E43552" w14:paraId="0792B833" w14:textId="77777777">
            <w:pPr>
              <w:widowControl w:val="0"/>
              <w:numPr>
                <w:ilvl w:val="0"/>
                <w:numId w:val="2"/>
              </w:numPr>
              <w:pBdr>
                <w:top w:val="nil"/>
                <w:left w:val="nil"/>
                <w:bottom w:val="nil"/>
                <w:right w:val="nil"/>
                <w:between w:val="nil"/>
              </w:pBdr>
              <w:rPr>
                <w:rFonts w:ascii="Univers" w:hAnsi="Univers" w:eastAsia="Calibri" w:cs="Calibri"/>
              </w:rPr>
            </w:pPr>
            <w:r>
              <w:rPr>
                <w:rFonts w:ascii="Univers" w:hAnsi="Univers" w:eastAsia="Calibri" w:cs="Calibri"/>
              </w:rPr>
              <w:t>Score higher for d</w:t>
            </w:r>
            <w:r w:rsidRPr="00776D6C">
              <w:rPr>
                <w:rFonts w:ascii="Univers" w:hAnsi="Univers" w:eastAsia="Calibri" w:cs="Calibri"/>
              </w:rPr>
              <w:t>etailed audit per employee with data supporting claims</w:t>
            </w:r>
          </w:p>
          <w:p w:rsidRPr="00776D6C" w:rsidR="00E43552" w:rsidP="001B31C5" w:rsidRDefault="00E43552" w14:paraId="22B13FBD" w14:textId="53469BFD">
            <w:pPr>
              <w:widowControl w:val="0"/>
              <w:numPr>
                <w:ilvl w:val="0"/>
                <w:numId w:val="2"/>
              </w:numPr>
              <w:pBdr>
                <w:top w:val="nil"/>
                <w:left w:val="nil"/>
                <w:bottom w:val="nil"/>
                <w:right w:val="nil"/>
                <w:between w:val="nil"/>
              </w:pBdr>
              <w:rPr>
                <w:rFonts w:ascii="Univers" w:hAnsi="Univers" w:eastAsia="Calibri" w:cs="Calibri"/>
              </w:rPr>
            </w:pPr>
            <w:r>
              <w:rPr>
                <w:rFonts w:ascii="Univers" w:hAnsi="Univers" w:eastAsia="Calibri" w:cs="Calibri"/>
              </w:rPr>
              <w:t>Score higher for o</w:t>
            </w:r>
            <w:r w:rsidRPr="00776D6C">
              <w:rPr>
                <w:rFonts w:ascii="Univers" w:hAnsi="Univers" w:eastAsia="Calibri" w:cs="Calibri"/>
              </w:rPr>
              <w:t>rganizational support in the form of paid leave sponsorship for volunteer opportunities or community services</w:t>
            </w:r>
          </w:p>
        </w:tc>
      </w:tr>
    </w:tbl>
    <w:p w:rsidRPr="003E01ED" w:rsidR="00E70206" w:rsidP="00E70206" w:rsidRDefault="00E70206" w14:paraId="0B884E9A" w14:textId="77777777">
      <w:pPr>
        <w:rPr>
          <w:rFonts w:ascii="Univers" w:hAnsi="Univers" w:eastAsia="Calibri" w:cs="Calibri"/>
        </w:rPr>
      </w:pPr>
    </w:p>
    <w:p w:rsidRPr="00C90C23" w:rsidR="005B39C8" w:rsidP="00C90C23" w:rsidRDefault="005B39C8" w14:paraId="198182A6" w14:textId="560F7589"/>
    <w:sectPr w:rsidRPr="00C90C23" w:rsidR="005B39C8" w:rsidSect="00E70206">
      <w:headerReference w:type="default" r:id="rId21"/>
      <w:footerReference w:type="default" r:id="rId22"/>
      <w:pgSz w:w="15840" w:h="12240" w:orient="landscape"/>
      <w:pgMar w:top="1440" w:right="226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563" w:rsidP="00107A36" w:rsidRDefault="00384563" w14:paraId="1901A7F0" w14:textId="77777777">
      <w:r>
        <w:separator/>
      </w:r>
    </w:p>
  </w:endnote>
  <w:endnote w:type="continuationSeparator" w:id="0">
    <w:p w:rsidR="00384563" w:rsidP="00107A36" w:rsidRDefault="00384563" w14:paraId="2BDD4772" w14:textId="77777777">
      <w:r>
        <w:continuationSeparator/>
      </w:r>
    </w:p>
  </w:endnote>
  <w:endnote w:type="continuationNotice" w:id="1">
    <w:p w:rsidR="00384563" w:rsidRDefault="00384563" w14:paraId="295F51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7A36" w:rsidRDefault="00107A36" w14:paraId="57E37410" w14:textId="77777777">
    <w:pPr>
      <w:pStyle w:val="Footer"/>
    </w:pPr>
    <w:r>
      <w:rPr>
        <w:noProof/>
      </w:rPr>
      <w:drawing>
        <wp:anchor distT="0" distB="0" distL="114300" distR="114300" simplePos="0" relativeHeight="251658240" behindDoc="1" locked="0" layoutInCell="1" allowOverlap="1" wp14:anchorId="3233204B" wp14:editId="6E6AA22D">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563" w:rsidP="00107A36" w:rsidRDefault="00384563" w14:paraId="1DDFBCA5" w14:textId="77777777">
      <w:r>
        <w:separator/>
      </w:r>
    </w:p>
  </w:footnote>
  <w:footnote w:type="continuationSeparator" w:id="0">
    <w:p w:rsidR="00384563" w:rsidP="00107A36" w:rsidRDefault="00384563" w14:paraId="6E0C1C03" w14:textId="77777777">
      <w:r>
        <w:continuationSeparator/>
      </w:r>
    </w:p>
  </w:footnote>
  <w:footnote w:type="continuationNotice" w:id="1">
    <w:p w:rsidR="00384563" w:rsidRDefault="00384563" w14:paraId="28E4C14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07A36" w:rsidRDefault="00082349" w14:paraId="020B25E3" w14:textId="4C24BE6C">
    <w:pPr>
      <w:pStyle w:val="Header"/>
    </w:pPr>
    <w:r>
      <w:rPr>
        <w:noProof/>
      </w:rPr>
      <w:drawing>
        <wp:anchor distT="0" distB="0" distL="114300" distR="114300" simplePos="0" relativeHeight="251658241" behindDoc="1" locked="0" layoutInCell="1" allowOverlap="1" wp14:anchorId="2E3FCC4E" wp14:editId="38AA00B0">
          <wp:simplePos x="0" y="0"/>
          <wp:positionH relativeFrom="page">
            <wp:align>left</wp:align>
          </wp:positionH>
          <wp:positionV relativeFrom="page">
            <wp:align>top</wp:align>
          </wp:positionV>
          <wp:extent cx="1346400" cy="88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w-header-300dpi.jpg"/>
                  <pic:cNvPicPr/>
                </pic:nvPicPr>
                <pic:blipFill>
                  <a:blip r:embed="rId1">
                    <a:extLst>
                      <a:ext uri="{28A0092B-C50C-407E-A947-70E740481C1C}">
                        <a14:useLocalDpi xmlns:a14="http://schemas.microsoft.com/office/drawing/2010/main" val="0"/>
                      </a:ext>
                    </a:extLst>
                  </a:blip>
                  <a:stretch>
                    <a:fillRect/>
                  </a:stretch>
                </pic:blipFill>
                <pic:spPr>
                  <a:xfrm>
                    <a:off x="0" y="0"/>
                    <a:ext cx="1346400" cy="889200"/>
                  </a:xfrm>
                  <a:prstGeom prst="rect">
                    <a:avLst/>
                  </a:prstGeom>
                </pic:spPr>
              </pic:pic>
            </a:graphicData>
          </a:graphic>
          <wp14:sizeRelH relativeFrom="margin">
            <wp14:pctWidth>0</wp14:pctWidth>
          </wp14:sizeRelH>
          <wp14:sizeRelV relativeFrom="margin">
            <wp14:pctHeight>0</wp14:pctHeight>
          </wp14:sizeRelV>
        </wp:anchor>
      </w:drawing>
    </w:r>
    <w:r w:rsidR="00B33CD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BCA"/>
    <w:multiLevelType w:val="hybridMultilevel"/>
    <w:tmpl w:val="F90C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6935"/>
    <w:multiLevelType w:val="multilevel"/>
    <w:tmpl w:val="DA78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3A6A42"/>
    <w:multiLevelType w:val="multilevel"/>
    <w:tmpl w:val="6C600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37C6A"/>
    <w:multiLevelType w:val="hybridMultilevel"/>
    <w:tmpl w:val="B6B279CA"/>
    <w:lvl w:ilvl="0" w:tplc="B0649B06">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180DEF"/>
    <w:multiLevelType w:val="hybridMultilevel"/>
    <w:tmpl w:val="7756AEE8"/>
    <w:lvl w:ilvl="0" w:tplc="6A0A6AFA">
      <w:start w:val="1"/>
      <w:numFmt w:val="decimal"/>
      <w:lvlText w:val="%1."/>
      <w:lvlJc w:val="left"/>
      <w:pPr>
        <w:ind w:left="720" w:hanging="360"/>
      </w:pPr>
      <w:rPr>
        <w:rFonts w:hint="default" w:ascii="Univers" w:hAnsi="Univers" w:eastAsia="Calibri" w:cs="Calibri"/>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0E10933"/>
    <w:multiLevelType w:val="hybridMultilevel"/>
    <w:tmpl w:val="67A6BADA"/>
    <w:lvl w:ilvl="0" w:tplc="19B460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8D65B1"/>
    <w:multiLevelType w:val="multilevel"/>
    <w:tmpl w:val="13B6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2F1FC9"/>
    <w:multiLevelType w:val="hybridMultilevel"/>
    <w:tmpl w:val="AE1A9944"/>
    <w:lvl w:ilvl="0" w:tplc="9A867FA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535B66"/>
    <w:multiLevelType w:val="multilevel"/>
    <w:tmpl w:val="3EE07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AC2997"/>
    <w:multiLevelType w:val="multilevel"/>
    <w:tmpl w:val="7C0661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FCC0F1C"/>
    <w:multiLevelType w:val="hybridMultilevel"/>
    <w:tmpl w:val="9A6492D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1" w15:restartNumberingAfterBreak="0">
    <w:nsid w:val="581B5AC8"/>
    <w:multiLevelType w:val="multilevel"/>
    <w:tmpl w:val="EB9EA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A01F7B"/>
    <w:multiLevelType w:val="multilevel"/>
    <w:tmpl w:val="CC1E0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3A3AC3"/>
    <w:multiLevelType w:val="multilevel"/>
    <w:tmpl w:val="EF30B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85909481">
    <w:abstractNumId w:val="0"/>
  </w:num>
  <w:num w:numId="2" w16cid:durableId="1296376824">
    <w:abstractNumId w:val="12"/>
  </w:num>
  <w:num w:numId="3" w16cid:durableId="194001763">
    <w:abstractNumId w:val="11"/>
  </w:num>
  <w:num w:numId="4" w16cid:durableId="2028093973">
    <w:abstractNumId w:val="8"/>
  </w:num>
  <w:num w:numId="5" w16cid:durableId="1370758807">
    <w:abstractNumId w:val="6"/>
  </w:num>
  <w:num w:numId="6" w16cid:durableId="1074010904">
    <w:abstractNumId w:val="13"/>
  </w:num>
  <w:num w:numId="7" w16cid:durableId="789586616">
    <w:abstractNumId w:val="2"/>
  </w:num>
  <w:num w:numId="8" w16cid:durableId="701053938">
    <w:abstractNumId w:val="1"/>
  </w:num>
  <w:num w:numId="9" w16cid:durableId="15423415">
    <w:abstractNumId w:val="4"/>
  </w:num>
  <w:num w:numId="10" w16cid:durableId="1217549839">
    <w:abstractNumId w:val="10"/>
  </w:num>
  <w:num w:numId="11" w16cid:durableId="1001199470">
    <w:abstractNumId w:val="7"/>
  </w:num>
  <w:num w:numId="12" w16cid:durableId="46075587">
    <w:abstractNumId w:val="9"/>
  </w:num>
  <w:num w:numId="13" w16cid:durableId="2067415112">
    <w:abstractNumId w:val="3"/>
  </w:num>
  <w:num w:numId="14" w16cid:durableId="570432590">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A36"/>
    <w:rsid w:val="00055B0C"/>
    <w:rsid w:val="00082349"/>
    <w:rsid w:val="000C26CA"/>
    <w:rsid w:val="00107A36"/>
    <w:rsid w:val="001458FB"/>
    <w:rsid w:val="00185C2F"/>
    <w:rsid w:val="00190916"/>
    <w:rsid w:val="001B31C5"/>
    <w:rsid w:val="001C34B6"/>
    <w:rsid w:val="001D4663"/>
    <w:rsid w:val="00211421"/>
    <w:rsid w:val="00215E53"/>
    <w:rsid w:val="0022218C"/>
    <w:rsid w:val="002A1283"/>
    <w:rsid w:val="002C5844"/>
    <w:rsid w:val="003418C5"/>
    <w:rsid w:val="00384563"/>
    <w:rsid w:val="00401A31"/>
    <w:rsid w:val="004340D7"/>
    <w:rsid w:val="005A51E6"/>
    <w:rsid w:val="005B39C8"/>
    <w:rsid w:val="005E34F7"/>
    <w:rsid w:val="005E65B7"/>
    <w:rsid w:val="00630537"/>
    <w:rsid w:val="0066426B"/>
    <w:rsid w:val="00682B12"/>
    <w:rsid w:val="006E56AE"/>
    <w:rsid w:val="007655AF"/>
    <w:rsid w:val="00776D6C"/>
    <w:rsid w:val="007A0124"/>
    <w:rsid w:val="007E05A3"/>
    <w:rsid w:val="007E58DF"/>
    <w:rsid w:val="008333C0"/>
    <w:rsid w:val="008B042A"/>
    <w:rsid w:val="008F1DD5"/>
    <w:rsid w:val="00951D54"/>
    <w:rsid w:val="00A201B9"/>
    <w:rsid w:val="00A265D7"/>
    <w:rsid w:val="00A502AE"/>
    <w:rsid w:val="00B33CD5"/>
    <w:rsid w:val="00B368FF"/>
    <w:rsid w:val="00B826DC"/>
    <w:rsid w:val="00B96253"/>
    <w:rsid w:val="00BA0B24"/>
    <w:rsid w:val="00C53557"/>
    <w:rsid w:val="00C85023"/>
    <w:rsid w:val="00C90C23"/>
    <w:rsid w:val="00C958CA"/>
    <w:rsid w:val="00CE4757"/>
    <w:rsid w:val="00D0725C"/>
    <w:rsid w:val="00D31D67"/>
    <w:rsid w:val="00D52F01"/>
    <w:rsid w:val="00D72091"/>
    <w:rsid w:val="00DD4695"/>
    <w:rsid w:val="00E04C49"/>
    <w:rsid w:val="00E43552"/>
    <w:rsid w:val="00E70206"/>
    <w:rsid w:val="00ED38EB"/>
    <w:rsid w:val="00F331A9"/>
    <w:rsid w:val="00F4007E"/>
    <w:rsid w:val="00F5203B"/>
    <w:rsid w:val="00F7376F"/>
    <w:rsid w:val="136E39FE"/>
    <w:rsid w:val="50571729"/>
    <w:rsid w:val="5D25F2F1"/>
    <w:rsid w:val="671F4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9D7B7"/>
  <w15:chartTrackingRefBased/>
  <w15:docId w15:val="{C30F5F27-B53F-4104-A0DE-5CE5FF0FEF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70206"/>
    <w:pPr>
      <w:keepNext/>
      <w:keepLines/>
      <w:spacing w:before="400" w:after="120" w:line="276" w:lineRule="auto"/>
      <w:outlineLvl w:val="0"/>
    </w:pPr>
    <w:rPr>
      <w:rFonts w:ascii="Arial" w:hAnsi="Arial" w:eastAsia="Arial" w:cs="Arial"/>
      <w:sz w:val="40"/>
      <w:szCs w:val="40"/>
      <w:lang w:val="en"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styleId="HeaderChar" w:customStyle="1">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styleId="FooterChar" w:customStyle="1">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styleId="UnresolvedMention">
    <w:name w:val="Unresolved Mention"/>
    <w:basedOn w:val="DefaultParagraphFont"/>
    <w:uiPriority w:val="99"/>
    <w:rsid w:val="00107A36"/>
    <w:rPr>
      <w:color w:val="808080"/>
      <w:shd w:val="clear" w:color="auto" w:fill="E6E6E6"/>
    </w:rPr>
  </w:style>
  <w:style w:type="paragraph" w:styleId="BalloonText">
    <w:name w:val="Balloon Text"/>
    <w:basedOn w:val="Normal"/>
    <w:link w:val="BalloonTextChar"/>
    <w:uiPriority w:val="99"/>
    <w:semiHidden/>
    <w:unhideWhenUsed/>
    <w:rsid w:val="00C90C23"/>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90C23"/>
    <w:rPr>
      <w:rFonts w:ascii="Times New Roman" w:hAnsi="Times New Roman" w:cs="Times New Roman"/>
      <w:sz w:val="18"/>
      <w:szCs w:val="18"/>
    </w:rPr>
  </w:style>
  <w:style w:type="paragraph" w:styleId="ListParagraph">
    <w:name w:val="List Paragraph"/>
    <w:basedOn w:val="Normal"/>
    <w:uiPriority w:val="34"/>
    <w:qFormat/>
    <w:rsid w:val="00C90C23"/>
    <w:pPr>
      <w:ind w:left="720"/>
      <w:contextualSpacing/>
    </w:pPr>
  </w:style>
  <w:style w:type="character" w:styleId="Heading1Char" w:customStyle="1">
    <w:name w:val="Heading 1 Char"/>
    <w:basedOn w:val="DefaultParagraphFont"/>
    <w:link w:val="Heading1"/>
    <w:uiPriority w:val="9"/>
    <w:rsid w:val="00E70206"/>
    <w:rPr>
      <w:rFonts w:ascii="Arial" w:hAnsi="Arial" w:eastAsia="Arial" w:cs="Arial"/>
      <w:sz w:val="40"/>
      <w:szCs w:val="40"/>
      <w:lang w:val="en" w:eastAsia="en-CA"/>
    </w:rPr>
  </w:style>
  <w:style w:type="character" w:styleId="CommentReference">
    <w:name w:val="annotation reference"/>
    <w:basedOn w:val="DefaultParagraphFont"/>
    <w:uiPriority w:val="99"/>
    <w:semiHidden/>
    <w:unhideWhenUsed/>
    <w:rsid w:val="00E70206"/>
    <w:rPr>
      <w:sz w:val="16"/>
      <w:szCs w:val="16"/>
    </w:rPr>
  </w:style>
  <w:style w:type="paragraph" w:styleId="CommentText">
    <w:name w:val="annotation text"/>
    <w:basedOn w:val="Normal"/>
    <w:link w:val="CommentTextChar"/>
    <w:uiPriority w:val="99"/>
    <w:unhideWhenUsed/>
    <w:rsid w:val="00E70206"/>
    <w:rPr>
      <w:rFonts w:ascii="Arial" w:hAnsi="Arial" w:eastAsia="Arial" w:cs="Arial"/>
      <w:sz w:val="20"/>
      <w:szCs w:val="20"/>
      <w:lang w:val="en" w:eastAsia="en-CA"/>
    </w:rPr>
  </w:style>
  <w:style w:type="character" w:styleId="CommentTextChar" w:customStyle="1">
    <w:name w:val="Comment Text Char"/>
    <w:basedOn w:val="DefaultParagraphFont"/>
    <w:link w:val="CommentText"/>
    <w:uiPriority w:val="99"/>
    <w:rsid w:val="00E70206"/>
    <w:rPr>
      <w:rFonts w:ascii="Arial" w:hAnsi="Arial" w:eastAsia="Arial" w:cs="Arial"/>
      <w:sz w:val="20"/>
      <w:szCs w:val="20"/>
      <w:lang w:val="en" w:eastAsia="en-CA"/>
    </w:rPr>
  </w:style>
  <w:style w:type="paragraph" w:styleId="NormalWeb">
    <w:name w:val="Normal (Web)"/>
    <w:basedOn w:val="Normal"/>
    <w:uiPriority w:val="99"/>
    <w:unhideWhenUsed/>
    <w:rsid w:val="00E70206"/>
    <w:pPr>
      <w:spacing w:before="100" w:beforeAutospacing="1" w:after="100" w:afterAutospacing="1"/>
    </w:pPr>
    <w:rPr>
      <w:rFonts w:ascii="Times New Roman" w:hAnsi="Times New Roman" w:eastAsia="Times New Roman" w:cs="Times New Roman"/>
      <w:lang w:val="en-CA" w:eastAsia="en-CA"/>
    </w:rPr>
  </w:style>
  <w:style w:type="character" w:styleId="PlaceholderText">
    <w:name w:val="Placeholder Text"/>
    <w:basedOn w:val="DefaultParagraphFont"/>
    <w:uiPriority w:val="99"/>
    <w:semiHidden/>
    <w:rsid w:val="00E702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339201">
      <w:bodyDiv w:val="1"/>
      <w:marLeft w:val="0"/>
      <w:marRight w:val="0"/>
      <w:marTop w:val="0"/>
      <w:marBottom w:val="0"/>
      <w:divBdr>
        <w:top w:val="none" w:sz="0" w:space="0" w:color="auto"/>
        <w:left w:val="none" w:sz="0" w:space="0" w:color="auto"/>
        <w:bottom w:val="none" w:sz="0" w:space="0" w:color="auto"/>
        <w:right w:val="none" w:sz="0" w:space="0" w:color="auto"/>
      </w:divBdr>
    </w:div>
    <w:div w:id="832909898">
      <w:bodyDiv w:val="1"/>
      <w:marLeft w:val="0"/>
      <w:marRight w:val="0"/>
      <w:marTop w:val="0"/>
      <w:marBottom w:val="0"/>
      <w:divBdr>
        <w:top w:val="none" w:sz="0" w:space="0" w:color="auto"/>
        <w:left w:val="none" w:sz="0" w:space="0" w:color="auto"/>
        <w:bottom w:val="none" w:sz="0" w:space="0" w:color="auto"/>
        <w:right w:val="none" w:sz="0" w:space="0" w:color="auto"/>
      </w:divBdr>
    </w:div>
    <w:div w:id="1461419991">
      <w:bodyDiv w:val="1"/>
      <w:marLeft w:val="0"/>
      <w:marRight w:val="0"/>
      <w:marTop w:val="0"/>
      <w:marBottom w:val="0"/>
      <w:divBdr>
        <w:top w:val="none" w:sz="0" w:space="0" w:color="auto"/>
        <w:left w:val="none" w:sz="0" w:space="0" w:color="auto"/>
        <w:bottom w:val="none" w:sz="0" w:space="0" w:color="auto"/>
        <w:right w:val="none" w:sz="0" w:space="0" w:color="auto"/>
      </w:divBdr>
    </w:div>
    <w:div w:id="157446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p.net/en/info/about-us" TargetMode="External" Id="rId8" /><Relationship Type="http://schemas.openxmlformats.org/officeDocument/2006/relationships/hyperlink" Target="https://greenelectronicscouncil.org/" TargetMode="External" Id="rId13" /><Relationship Type="http://schemas.openxmlformats.org/officeDocument/2006/relationships/hyperlink" Target="https://www.sciencedirect.com/science/article/pii/S0921344915300100" TargetMode="External" Id="rId18"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https://unfccc.int/sites/default/files/resource/CNN%20Guidelines.pdf" TargetMode="External" Id="rId7" /><Relationship Type="http://schemas.openxmlformats.org/officeDocument/2006/relationships/hyperlink" Target="https://www.globalecolabelling.net/what-is-eco-labelling/" TargetMode="External" Id="rId12" /><Relationship Type="http://schemas.openxmlformats.org/officeDocument/2006/relationships/hyperlink" Target="https://www.nextwaveplastics.org/faq/" TargetMode="External" Id="rId17" /><Relationship Type="http://schemas.openxmlformats.org/officeDocument/2006/relationships/styles" Target="styles.xml" Id="rId2" /><Relationship Type="http://schemas.openxmlformats.org/officeDocument/2006/relationships/hyperlink" Target="https://www.greenspec.co.uk/building-design/recycled-content/" TargetMode="External" Id="rId16" /><Relationship Type="http://schemas.openxmlformats.org/officeDocument/2006/relationships/hyperlink" Target="https://www.tuv.com/world/en/about-us/"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artner.com/en/information-technology/glossary/total-cost-of-ownership-tco" TargetMode="External" Id="rId11" /><Relationship Type="http://schemas.openxmlformats.org/officeDocument/2006/relationships/theme" Target="theme/theme1.xml" Id="rId24" /><Relationship Type="http://schemas.openxmlformats.org/officeDocument/2006/relationships/footnotes" Target="footnotes.xml" Id="rId5" /><Relationship Type="http://schemas.openxmlformats.org/officeDocument/2006/relationships/hyperlink" Target="https://un-sdgs.mcmaster.ca/" TargetMode="External" Id="rId15" /><Relationship Type="http://schemas.openxmlformats.org/officeDocument/2006/relationships/fontTable" Target="fontTable.xml" Id="rId23" /><Relationship Type="http://schemas.openxmlformats.org/officeDocument/2006/relationships/hyperlink" Target="https://www.cdp.net/en/scores" TargetMode="External" Id="rId10" /><Relationship Type="http://schemas.openxmlformats.org/officeDocument/2006/relationships/hyperlink" Target="https://standardscatalog.ul.com/ProductDetail.aspx?productId=ULE2809_5_S_20200323" TargetMode="External" Id="rId19" /><Relationship Type="http://schemas.openxmlformats.org/officeDocument/2006/relationships/webSettings" Target="webSettings.xml" Id="rId4" /><Relationship Type="http://schemas.openxmlformats.org/officeDocument/2006/relationships/hyperlink" Target="https://ecovadis.com/about-us/" TargetMode="External" Id="rId9" /><Relationship Type="http://schemas.openxmlformats.org/officeDocument/2006/relationships/hyperlink" Target="http://www.ecolabelindex.com/ecolabels/?st=country,ca" TargetMode="External" Id="rId14" /><Relationship Type="http://schemas.openxmlformats.org/officeDocument/2006/relationships/footer" Target="footer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1266</Words>
  <Characters>7218</Characters>
  <Application>Microsoft Office Word</Application>
  <DocSecurity>4</DocSecurity>
  <Lines>60</Lines>
  <Paragraphs>16</Paragraphs>
  <ScaleCrop>false</ScaleCrop>
  <Company/>
  <LinksUpToDate>false</LinksUpToDate>
  <CharactersWithSpaces>8468</CharactersWithSpaces>
  <SharedDoc>false</SharedDoc>
  <HLinks>
    <vt:vector size="84" baseType="variant">
      <vt:variant>
        <vt:i4>3211310</vt:i4>
      </vt:variant>
      <vt:variant>
        <vt:i4>39</vt:i4>
      </vt:variant>
      <vt:variant>
        <vt:i4>0</vt:i4>
      </vt:variant>
      <vt:variant>
        <vt:i4>5</vt:i4>
      </vt:variant>
      <vt:variant>
        <vt:lpwstr>https://www.tuv.com/world/en/about-us/</vt:lpwstr>
      </vt:variant>
      <vt:variant>
        <vt:lpwstr/>
      </vt:variant>
      <vt:variant>
        <vt:i4>983151</vt:i4>
      </vt:variant>
      <vt:variant>
        <vt:i4>36</vt:i4>
      </vt:variant>
      <vt:variant>
        <vt:i4>0</vt:i4>
      </vt:variant>
      <vt:variant>
        <vt:i4>5</vt:i4>
      </vt:variant>
      <vt:variant>
        <vt:lpwstr>https://standardscatalog.ul.com/ProductDetail.aspx?productId=ULE2809_5_S_20200323</vt:lpwstr>
      </vt:variant>
      <vt:variant>
        <vt:lpwstr/>
      </vt:variant>
      <vt:variant>
        <vt:i4>6619262</vt:i4>
      </vt:variant>
      <vt:variant>
        <vt:i4>33</vt:i4>
      </vt:variant>
      <vt:variant>
        <vt:i4>0</vt:i4>
      </vt:variant>
      <vt:variant>
        <vt:i4>5</vt:i4>
      </vt:variant>
      <vt:variant>
        <vt:lpwstr>https://www.sciencedirect.com/science/article/pii/S0921344915300100</vt:lpwstr>
      </vt:variant>
      <vt:variant>
        <vt:lpwstr/>
      </vt:variant>
      <vt:variant>
        <vt:i4>4653123</vt:i4>
      </vt:variant>
      <vt:variant>
        <vt:i4>30</vt:i4>
      </vt:variant>
      <vt:variant>
        <vt:i4>0</vt:i4>
      </vt:variant>
      <vt:variant>
        <vt:i4>5</vt:i4>
      </vt:variant>
      <vt:variant>
        <vt:lpwstr>https://www.nextwaveplastics.org/faq/</vt:lpwstr>
      </vt:variant>
      <vt:variant>
        <vt:lpwstr/>
      </vt:variant>
      <vt:variant>
        <vt:i4>1638404</vt:i4>
      </vt:variant>
      <vt:variant>
        <vt:i4>27</vt:i4>
      </vt:variant>
      <vt:variant>
        <vt:i4>0</vt:i4>
      </vt:variant>
      <vt:variant>
        <vt:i4>5</vt:i4>
      </vt:variant>
      <vt:variant>
        <vt:lpwstr>https://www.greenspec.co.uk/building-design/recycled-content/</vt:lpwstr>
      </vt:variant>
      <vt:variant>
        <vt:lpwstr>:~:text=Recycled%20content%20is%20defined%20by,in%20a%20product%20or%20packaging.</vt:lpwstr>
      </vt:variant>
      <vt:variant>
        <vt:i4>852054</vt:i4>
      </vt:variant>
      <vt:variant>
        <vt:i4>24</vt:i4>
      </vt:variant>
      <vt:variant>
        <vt:i4>0</vt:i4>
      </vt:variant>
      <vt:variant>
        <vt:i4>5</vt:i4>
      </vt:variant>
      <vt:variant>
        <vt:lpwstr>https://un-sdgs.mcmaster.ca/</vt:lpwstr>
      </vt:variant>
      <vt:variant>
        <vt:lpwstr/>
      </vt:variant>
      <vt:variant>
        <vt:i4>1048587</vt:i4>
      </vt:variant>
      <vt:variant>
        <vt:i4>21</vt:i4>
      </vt:variant>
      <vt:variant>
        <vt:i4>0</vt:i4>
      </vt:variant>
      <vt:variant>
        <vt:i4>5</vt:i4>
      </vt:variant>
      <vt:variant>
        <vt:lpwstr>http://www.ecolabelindex.com/ecolabels/?st=country,ca</vt:lpwstr>
      </vt:variant>
      <vt:variant>
        <vt:lpwstr/>
      </vt:variant>
      <vt:variant>
        <vt:i4>1835085</vt:i4>
      </vt:variant>
      <vt:variant>
        <vt:i4>18</vt:i4>
      </vt:variant>
      <vt:variant>
        <vt:i4>0</vt:i4>
      </vt:variant>
      <vt:variant>
        <vt:i4>5</vt:i4>
      </vt:variant>
      <vt:variant>
        <vt:lpwstr>https://greenelectronicscouncil.org/</vt:lpwstr>
      </vt:variant>
      <vt:variant>
        <vt:lpwstr/>
      </vt:variant>
      <vt:variant>
        <vt:i4>1114193</vt:i4>
      </vt:variant>
      <vt:variant>
        <vt:i4>15</vt:i4>
      </vt:variant>
      <vt:variant>
        <vt:i4>0</vt:i4>
      </vt:variant>
      <vt:variant>
        <vt:i4>5</vt:i4>
      </vt:variant>
      <vt:variant>
        <vt:lpwstr>https://www.globalecolabelling.net/what-is-eco-labelling/</vt:lpwstr>
      </vt:variant>
      <vt:variant>
        <vt:lpwstr/>
      </vt:variant>
      <vt:variant>
        <vt:i4>4063289</vt:i4>
      </vt:variant>
      <vt:variant>
        <vt:i4>12</vt:i4>
      </vt:variant>
      <vt:variant>
        <vt:i4>0</vt:i4>
      </vt:variant>
      <vt:variant>
        <vt:i4>5</vt:i4>
      </vt:variant>
      <vt:variant>
        <vt:lpwstr>https://www.gartner.com/en/information-technology/glossary/total-cost-of-ownership-tco</vt:lpwstr>
      </vt:variant>
      <vt:variant>
        <vt:lpwstr/>
      </vt:variant>
      <vt:variant>
        <vt:i4>6225938</vt:i4>
      </vt:variant>
      <vt:variant>
        <vt:i4>9</vt:i4>
      </vt:variant>
      <vt:variant>
        <vt:i4>0</vt:i4>
      </vt:variant>
      <vt:variant>
        <vt:i4>5</vt:i4>
      </vt:variant>
      <vt:variant>
        <vt:lpwstr>https://www.cdp.net/en/scores</vt:lpwstr>
      </vt:variant>
      <vt:variant>
        <vt:lpwstr/>
      </vt:variant>
      <vt:variant>
        <vt:i4>3997797</vt:i4>
      </vt:variant>
      <vt:variant>
        <vt:i4>6</vt:i4>
      </vt:variant>
      <vt:variant>
        <vt:i4>0</vt:i4>
      </vt:variant>
      <vt:variant>
        <vt:i4>5</vt:i4>
      </vt:variant>
      <vt:variant>
        <vt:lpwstr>https://ecovadis.com/about-us/</vt:lpwstr>
      </vt:variant>
      <vt:variant>
        <vt:lpwstr/>
      </vt:variant>
      <vt:variant>
        <vt:i4>5177357</vt:i4>
      </vt:variant>
      <vt:variant>
        <vt:i4>3</vt:i4>
      </vt:variant>
      <vt:variant>
        <vt:i4>0</vt:i4>
      </vt:variant>
      <vt:variant>
        <vt:i4>5</vt:i4>
      </vt:variant>
      <vt:variant>
        <vt:lpwstr>https://www.cdp.net/en/info/about-us</vt:lpwstr>
      </vt:variant>
      <vt:variant>
        <vt:lpwstr/>
      </vt:variant>
      <vt:variant>
        <vt:i4>7077925</vt:i4>
      </vt:variant>
      <vt:variant>
        <vt:i4>0</vt:i4>
      </vt:variant>
      <vt:variant>
        <vt:i4>0</vt:i4>
      </vt:variant>
      <vt:variant>
        <vt:i4>5</vt:i4>
      </vt:variant>
      <vt:variant>
        <vt:lpwstr>https://unfccc.int/sites/default/files/resource/CNN 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Kate Whalen</cp:lastModifiedBy>
  <cp:revision>34</cp:revision>
  <dcterms:created xsi:type="dcterms:W3CDTF">2019-04-02T18:44:00Z</dcterms:created>
  <dcterms:modified xsi:type="dcterms:W3CDTF">2022-04-26T17:48:00Z</dcterms:modified>
</cp:coreProperties>
</file>